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65B53015" w:rsidR="000C157A" w:rsidRPr="00E6235D" w:rsidRDefault="000C157A" w:rsidP="000C157A">
      <w:pPr>
        <w:ind w:left="1800" w:hanging="1800"/>
        <w:outlineLvl w:val="0"/>
        <w:rPr>
          <w:rFonts w:ascii="Arial" w:hAnsi="Arial"/>
          <w:sz w:val="24"/>
        </w:rPr>
      </w:pPr>
      <w:r w:rsidRPr="00E6235D">
        <w:rPr>
          <w:rFonts w:ascii="Arial" w:hAnsi="Arial"/>
          <w:b/>
          <w:sz w:val="24"/>
        </w:rPr>
        <w:t>Title:</w:t>
      </w:r>
      <w:r w:rsidRPr="00E6235D">
        <w:rPr>
          <w:rFonts w:ascii="Arial" w:hAnsi="Arial"/>
          <w:b/>
          <w:sz w:val="24"/>
        </w:rPr>
        <w:tab/>
      </w:r>
      <w:r w:rsidRPr="00E6235D">
        <w:rPr>
          <w:rFonts w:ascii="Arial" w:hAnsi="Arial" w:cs="Arial"/>
          <w:noProof/>
          <w:sz w:val="24"/>
          <w:szCs w:val="24"/>
        </w:rPr>
        <w:t xml:space="preserve">Test </w:t>
      </w:r>
      <w:r w:rsidR="00EF1E83" w:rsidRPr="00E6235D">
        <w:rPr>
          <w:rFonts w:ascii="Arial" w:hAnsi="Arial" w:cs="Arial"/>
          <w:noProof/>
          <w:sz w:val="24"/>
          <w:szCs w:val="24"/>
        </w:rPr>
        <w:t xml:space="preserve">Tolerances </w:t>
      </w:r>
      <w:r w:rsidR="00EB71A8" w:rsidRPr="00E6235D">
        <w:rPr>
          <w:rFonts w:ascii="Arial" w:hAnsi="Arial" w:cs="Arial"/>
          <w:noProof/>
          <w:sz w:val="24"/>
          <w:szCs w:val="24"/>
        </w:rPr>
        <w:t xml:space="preserve">Methodology </w:t>
      </w:r>
      <w:r w:rsidR="00EF1E83" w:rsidRPr="00E6235D">
        <w:rPr>
          <w:rFonts w:ascii="Arial" w:hAnsi="Arial" w:cs="Arial"/>
          <w:noProof/>
          <w:sz w:val="24"/>
          <w:szCs w:val="24"/>
        </w:rPr>
        <w:t xml:space="preserve">for </w:t>
      </w:r>
      <w:r w:rsidR="002E73C6" w:rsidRPr="00E6235D">
        <w:rPr>
          <w:rFonts w:ascii="Arial" w:hAnsi="Arial" w:cs="Arial"/>
          <w:noProof/>
          <w:sz w:val="24"/>
          <w:szCs w:val="24"/>
        </w:rPr>
        <w:t>intra-frequency</w:t>
      </w:r>
      <w:r w:rsidR="00591F3B" w:rsidRPr="00591F3B">
        <w:t xml:space="preserve"> </w:t>
      </w:r>
      <w:r w:rsidR="00037FA9" w:rsidRPr="00037FA9">
        <w:rPr>
          <w:rFonts w:ascii="Arial" w:hAnsi="Arial" w:cs="Arial"/>
          <w:noProof/>
          <w:sz w:val="24"/>
          <w:szCs w:val="24"/>
          <w:lang w:val="en-GB"/>
        </w:rPr>
        <w:t>RACH-less Handover for Satellite Access</w:t>
      </w:r>
    </w:p>
    <w:p w14:paraId="70FCE32D" w14:textId="2C0A6B5A" w:rsidR="000C157A" w:rsidRPr="00E6235D" w:rsidRDefault="000C157A" w:rsidP="000E0E24">
      <w:pPr>
        <w:ind w:left="1800" w:hanging="1800"/>
        <w:outlineLvl w:val="0"/>
        <w:rPr>
          <w:rFonts w:ascii="Arial" w:hAnsi="Arial"/>
          <w:b/>
          <w:sz w:val="24"/>
          <w:lang w:eastAsia="zh-CN"/>
        </w:rPr>
      </w:pPr>
      <w:r w:rsidRPr="00E6235D">
        <w:rPr>
          <w:rFonts w:ascii="Arial" w:hAnsi="Arial"/>
          <w:b/>
          <w:sz w:val="24"/>
        </w:rPr>
        <w:t>Source:</w:t>
      </w:r>
      <w:r w:rsidRPr="00E6235D">
        <w:rPr>
          <w:rFonts w:ascii="Arial" w:hAnsi="Arial"/>
          <w:b/>
          <w:sz w:val="24"/>
        </w:rPr>
        <w:tab/>
      </w:r>
      <w:r w:rsidR="00C9734E" w:rsidRPr="00E6235D">
        <w:rPr>
          <w:rFonts w:ascii="Arial" w:hAnsi="Arial"/>
          <w:sz w:val="24"/>
          <w:szCs w:val="24"/>
        </w:rPr>
        <w:t>Qualcomm</w:t>
      </w:r>
    </w:p>
    <w:p w14:paraId="30A42C8F" w14:textId="77777777" w:rsidR="000C157A" w:rsidRPr="00E6235D" w:rsidRDefault="000C157A" w:rsidP="000C157A">
      <w:pPr>
        <w:pBdr>
          <w:bottom w:val="single" w:sz="4" w:space="1" w:color="auto"/>
        </w:pBdr>
        <w:rPr>
          <w:rFonts w:ascii="Arial" w:hAnsi="Arial"/>
        </w:rPr>
      </w:pPr>
    </w:p>
    <w:p w14:paraId="254E437E" w14:textId="77777777" w:rsidR="000C157A" w:rsidRPr="00E6235D" w:rsidRDefault="000C157A" w:rsidP="00DA3AF2">
      <w:pPr>
        <w:pStyle w:val="tdoc-header"/>
        <w:overflowPunct w:val="0"/>
        <w:autoSpaceDE w:val="0"/>
        <w:autoSpaceDN w:val="0"/>
        <w:adjustRightInd w:val="0"/>
        <w:spacing w:after="180"/>
        <w:jc w:val="both"/>
        <w:textAlignment w:val="baseline"/>
        <w:outlineLvl w:val="0"/>
        <w:rPr>
          <w:b/>
          <w:noProof w:val="0"/>
          <w:lang w:val="en-US"/>
        </w:rPr>
      </w:pPr>
      <w:r w:rsidRPr="00E6235D">
        <w:rPr>
          <w:b/>
          <w:noProof w:val="0"/>
          <w:lang w:val="en-US"/>
        </w:rPr>
        <w:t>1.</w:t>
      </w:r>
      <w:r w:rsidRPr="00E6235D">
        <w:rPr>
          <w:b/>
          <w:noProof w:val="0"/>
          <w:lang w:val="en-US"/>
        </w:rPr>
        <w:tab/>
        <w:t>Introduction</w:t>
      </w:r>
    </w:p>
    <w:p w14:paraId="467FEE92" w14:textId="17400CE3" w:rsidR="000C157A" w:rsidRPr="00E6235D" w:rsidRDefault="000C157A" w:rsidP="00DA3AF2">
      <w:pPr>
        <w:spacing w:after="120"/>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E6235D">
        <w:rPr>
          <w:rFonts w:ascii="Arial" w:hAnsi="Arial" w:cs="Arial"/>
        </w:rPr>
        <w:t xml:space="preserve">The purpose of this </w:t>
      </w:r>
      <w:r w:rsidR="00E46C48" w:rsidRPr="00E6235D">
        <w:rPr>
          <w:rFonts w:ascii="Arial" w:hAnsi="Arial" w:cs="Arial"/>
        </w:rPr>
        <w:t>document</w:t>
      </w:r>
      <w:r w:rsidRPr="00E6235D">
        <w:rPr>
          <w:rFonts w:ascii="Arial" w:hAnsi="Arial" w:cs="Arial"/>
        </w:rPr>
        <w:t xml:space="preserve"> is to </w:t>
      </w:r>
      <w:r w:rsidR="009A3CF1" w:rsidRPr="00E6235D">
        <w:rPr>
          <w:rFonts w:ascii="Arial" w:hAnsi="Arial" w:cs="Arial"/>
        </w:rPr>
        <w:t>present the methodology and principle</w:t>
      </w:r>
      <w:r w:rsidR="00B82A77" w:rsidRPr="00E6235D">
        <w:rPr>
          <w:rFonts w:ascii="Arial" w:hAnsi="Arial" w:cs="Arial"/>
        </w:rPr>
        <w:t>s</w:t>
      </w:r>
      <w:r w:rsidR="009A3CF1" w:rsidRPr="00E6235D">
        <w:rPr>
          <w:rFonts w:ascii="Arial" w:hAnsi="Arial" w:cs="Arial"/>
        </w:rPr>
        <w:t xml:space="preserve"> used for the development of Test Tolerances for </w:t>
      </w:r>
      <w:r w:rsidR="00414822" w:rsidRPr="00E6235D">
        <w:rPr>
          <w:rFonts w:ascii="Arial" w:hAnsi="Arial" w:cs="Arial"/>
        </w:rPr>
        <w:t>intra-frequency tests for Satellite Access.</w:t>
      </w:r>
    </w:p>
    <w:p w14:paraId="34F040EA" w14:textId="77777777" w:rsidR="006439EC" w:rsidRPr="00E6235D" w:rsidRDefault="00895190" w:rsidP="00DA3AF2">
      <w:pPr>
        <w:jc w:val="both"/>
        <w:rPr>
          <w:rFonts w:ascii="Arial" w:hAnsi="Arial"/>
        </w:rPr>
      </w:pPr>
      <w:r w:rsidRPr="00E6235D">
        <w:rPr>
          <w:rFonts w:ascii="Arial" w:hAnsi="Arial"/>
        </w:rPr>
        <w:t>The test case</w:t>
      </w:r>
      <w:r w:rsidR="00085E43" w:rsidRPr="00E6235D">
        <w:rPr>
          <w:rFonts w:ascii="Arial" w:hAnsi="Arial"/>
        </w:rPr>
        <w:t>s</w:t>
      </w:r>
      <w:r w:rsidRPr="00E6235D">
        <w:rPr>
          <w:rFonts w:ascii="Arial" w:hAnsi="Arial"/>
        </w:rPr>
        <w:t xml:space="preserve"> in question, from </w:t>
      </w:r>
      <w:r w:rsidR="00E46C48" w:rsidRPr="00E6235D">
        <w:rPr>
          <w:rFonts w:ascii="Arial" w:hAnsi="Arial" w:cs="Arial"/>
        </w:rPr>
        <w:t>TS 3</w:t>
      </w:r>
      <w:r w:rsidR="00567806" w:rsidRPr="00E6235D">
        <w:rPr>
          <w:rFonts w:ascii="Arial" w:hAnsi="Arial" w:cs="Arial"/>
        </w:rPr>
        <w:t>8</w:t>
      </w:r>
      <w:r w:rsidR="00E46C48" w:rsidRPr="00E6235D">
        <w:rPr>
          <w:rFonts w:ascii="Arial" w:hAnsi="Arial" w:cs="Arial"/>
        </w:rPr>
        <w:t>.5</w:t>
      </w:r>
      <w:r w:rsidR="00567806" w:rsidRPr="00E6235D">
        <w:rPr>
          <w:rFonts w:ascii="Arial" w:hAnsi="Arial" w:cs="Arial"/>
        </w:rPr>
        <w:t>33</w:t>
      </w:r>
      <w:r w:rsidRPr="00E6235D">
        <w:rPr>
          <w:rFonts w:ascii="Arial" w:hAnsi="Arial"/>
        </w:rPr>
        <w:t xml:space="preserve">, </w:t>
      </w:r>
      <w:r w:rsidR="00085E43" w:rsidRPr="00E6235D">
        <w:rPr>
          <w:rFonts w:ascii="Arial" w:hAnsi="Arial"/>
        </w:rPr>
        <w:t>are</w:t>
      </w:r>
      <w:r w:rsidRPr="00E6235D">
        <w:rPr>
          <w:rFonts w:ascii="Arial" w:hAnsi="Arial"/>
        </w:rPr>
        <w:t>:</w:t>
      </w:r>
    </w:p>
    <w:p w14:paraId="0FE59E92" w14:textId="56D6E742" w:rsidR="00414822" w:rsidRPr="00E6235D" w:rsidRDefault="00414822" w:rsidP="00DA3AF2">
      <w:pPr>
        <w:numPr>
          <w:ilvl w:val="0"/>
          <w:numId w:val="9"/>
        </w:numPr>
        <w:autoSpaceDE w:val="0"/>
        <w:autoSpaceDN w:val="0"/>
        <w:adjustRightInd w:val="0"/>
        <w:spacing w:after="60"/>
        <w:jc w:val="both"/>
        <w:rPr>
          <w:rFonts w:ascii="Arial" w:hAnsi="Arial"/>
        </w:rPr>
      </w:pPr>
      <w:r w:rsidRPr="00E6235D">
        <w:rPr>
          <w:rFonts w:ascii="Arial" w:hAnsi="Arial"/>
        </w:rPr>
        <w:t>14.2.1.</w:t>
      </w:r>
      <w:r w:rsidR="004D168C">
        <w:rPr>
          <w:rFonts w:ascii="Arial" w:hAnsi="Arial"/>
        </w:rPr>
        <w:t>8</w:t>
      </w:r>
      <w:r w:rsidRPr="00E6235D">
        <w:rPr>
          <w:rFonts w:ascii="Arial" w:hAnsi="Arial"/>
        </w:rPr>
        <w:t xml:space="preserve">, </w:t>
      </w:r>
      <w:r w:rsidR="0060533D" w:rsidRPr="0060533D">
        <w:rPr>
          <w:rFonts w:ascii="Arial" w:hAnsi="Arial"/>
          <w:lang w:val="en-GB"/>
        </w:rPr>
        <w:t>NR SA FR1 RACH-less Handover for Satellite Access</w:t>
      </w:r>
    </w:p>
    <w:p w14:paraId="01FF6F4D" w14:textId="77777777" w:rsidR="00414822" w:rsidRPr="00E6235D" w:rsidRDefault="00414822" w:rsidP="00DA3AF2">
      <w:pPr>
        <w:jc w:val="both"/>
        <w:rPr>
          <w:rFonts w:ascii="Arial" w:hAnsi="Arial"/>
        </w:rPr>
      </w:pPr>
    </w:p>
    <w:p w14:paraId="1C4C0377" w14:textId="3A62F936" w:rsidR="00895190" w:rsidRPr="00E6235D" w:rsidRDefault="00895190" w:rsidP="00DA3AF2">
      <w:pPr>
        <w:jc w:val="both"/>
        <w:rPr>
          <w:rFonts w:ascii="Arial" w:hAnsi="Arial"/>
        </w:rPr>
      </w:pPr>
      <w:r w:rsidRPr="00E6235D">
        <w:rPr>
          <w:rFonts w:ascii="Arial" w:hAnsi="Arial"/>
        </w:rPr>
        <w:t xml:space="preserve">This </w:t>
      </w:r>
      <w:r w:rsidR="00EF20D9" w:rsidRPr="00E6235D">
        <w:rPr>
          <w:rFonts w:ascii="Arial" w:hAnsi="Arial"/>
        </w:rPr>
        <w:t>document</w:t>
      </w:r>
      <w:r w:rsidRPr="00E6235D">
        <w:rPr>
          <w:rFonts w:ascii="Arial" w:hAnsi="Arial"/>
        </w:rPr>
        <w:t xml:space="preserve"> describes the process to derive the Test Tolerances. The calculations are provided in the accompanying spreadsheet.</w:t>
      </w:r>
    </w:p>
    <w:p w14:paraId="2B2DA63A" w14:textId="051910B4" w:rsidR="000C157A" w:rsidRPr="00E6235D" w:rsidRDefault="000C157A" w:rsidP="00DA3AF2">
      <w:pPr>
        <w:pStyle w:val="tdoc-header"/>
        <w:autoSpaceDE w:val="0"/>
        <w:autoSpaceDN w:val="0"/>
        <w:adjustRightInd w:val="0"/>
        <w:spacing w:before="240" w:after="180"/>
        <w:ind w:left="720" w:hanging="720"/>
        <w:jc w:val="both"/>
        <w:outlineLvl w:val="0"/>
        <w:rPr>
          <w:rFonts w:eastAsia="SimSun"/>
          <w:b/>
          <w:noProof w:val="0"/>
          <w:lang w:val="en-US" w:eastAsia="zh-CN"/>
        </w:rPr>
      </w:pPr>
      <w:r w:rsidRPr="00E6235D">
        <w:rPr>
          <w:b/>
          <w:noProof w:val="0"/>
          <w:lang w:val="en-US"/>
        </w:rPr>
        <w:t>2</w:t>
      </w:r>
      <w:proofErr w:type="gramStart"/>
      <w:r w:rsidRPr="00E6235D">
        <w:rPr>
          <w:b/>
          <w:noProof w:val="0"/>
          <w:lang w:val="en-US"/>
        </w:rPr>
        <w:t xml:space="preserve">. </w:t>
      </w:r>
      <w:r w:rsidRPr="00E6235D">
        <w:rPr>
          <w:b/>
          <w:noProof w:val="0"/>
          <w:lang w:val="en-US"/>
        </w:rPr>
        <w:tab/>
        <w:t>Test</w:t>
      </w:r>
      <w:proofErr w:type="gramEnd"/>
      <w:r w:rsidRPr="00E6235D">
        <w:rPr>
          <w:b/>
          <w:noProof w:val="0"/>
          <w:lang w:val="en-US"/>
        </w:rPr>
        <w:t xml:space="preserve"> </w:t>
      </w:r>
      <w:r w:rsidR="00B5068E" w:rsidRPr="00E6235D">
        <w:rPr>
          <w:b/>
          <w:noProof w:val="0"/>
          <w:lang w:val="en-US"/>
        </w:rPr>
        <w:t xml:space="preserve">Tolerance </w:t>
      </w:r>
      <w:r w:rsidRPr="00E6235D">
        <w:rPr>
          <w:b/>
          <w:noProof w:val="0"/>
          <w:lang w:val="en-US"/>
        </w:rPr>
        <w:t>Methodology</w:t>
      </w:r>
      <w:r w:rsidR="00B5068E" w:rsidRPr="00E6235D">
        <w:rPr>
          <w:b/>
          <w:noProof w:val="0"/>
          <w:lang w:val="en-US"/>
        </w:rPr>
        <w:t xml:space="preserve"> for </w:t>
      </w:r>
      <w:r w:rsidR="000F18F7" w:rsidRPr="00E6235D">
        <w:rPr>
          <w:b/>
          <w:noProof w:val="0"/>
          <w:lang w:val="en-US"/>
        </w:rPr>
        <w:t>14.2.1.</w:t>
      </w:r>
      <w:r w:rsidR="004D168C">
        <w:rPr>
          <w:b/>
          <w:noProof w:val="0"/>
          <w:lang w:val="en-US"/>
        </w:rPr>
        <w:t>8</w:t>
      </w:r>
      <w:r w:rsidR="00796D65" w:rsidRPr="00E6235D">
        <w:rPr>
          <w:b/>
          <w:noProof w:val="0"/>
          <w:lang w:val="en-US"/>
        </w:rPr>
        <w:t xml:space="preserve"> </w:t>
      </w:r>
      <w:r w:rsidR="00B5068E" w:rsidRPr="00E6235D">
        <w:rPr>
          <w:b/>
          <w:noProof w:val="0"/>
          <w:lang w:val="en-US"/>
        </w:rPr>
        <w:t>in TS 3</w:t>
      </w:r>
      <w:r w:rsidR="00631B60" w:rsidRPr="00E6235D">
        <w:rPr>
          <w:b/>
          <w:noProof w:val="0"/>
          <w:lang w:val="en-US"/>
        </w:rPr>
        <w:t>8</w:t>
      </w:r>
      <w:r w:rsidR="00B5068E" w:rsidRPr="00E6235D">
        <w:rPr>
          <w:b/>
          <w:noProof w:val="0"/>
          <w:lang w:val="en-US"/>
        </w:rPr>
        <w:t>.</w:t>
      </w:r>
      <w:r w:rsidR="007C07C8" w:rsidRPr="00E6235D">
        <w:rPr>
          <w:rFonts w:eastAsia="SimSun"/>
          <w:b/>
          <w:noProof w:val="0"/>
          <w:lang w:val="en-US" w:eastAsia="zh-CN"/>
        </w:rPr>
        <w:t>133</w:t>
      </w:r>
    </w:p>
    <w:p w14:paraId="114EC92D" w14:textId="170D2416" w:rsidR="004D651E" w:rsidRPr="00E6235D" w:rsidRDefault="004D651E" w:rsidP="00DA3AF2">
      <w:pPr>
        <w:jc w:val="both"/>
        <w:rPr>
          <w:rFonts w:ascii="Arial" w:hAnsi="Arial"/>
        </w:rPr>
      </w:pPr>
      <w:r w:rsidRPr="00E6235D">
        <w:rPr>
          <w:rFonts w:ascii="Arial" w:hAnsi="Arial"/>
        </w:rPr>
        <w:t>The test conditions are defined in the foll</w:t>
      </w:r>
      <w:r w:rsidR="00B545CD" w:rsidRPr="00E6235D">
        <w:rPr>
          <w:rFonts w:ascii="Arial" w:hAnsi="Arial"/>
        </w:rPr>
        <w:t>owing extract</w:t>
      </w:r>
      <w:r w:rsidR="00796D65" w:rsidRPr="00E6235D">
        <w:rPr>
          <w:rFonts w:ascii="Arial" w:hAnsi="Arial"/>
        </w:rPr>
        <w:t>s</w:t>
      </w:r>
      <w:r w:rsidR="00B545CD" w:rsidRPr="00E6235D">
        <w:rPr>
          <w:rFonts w:ascii="Arial" w:hAnsi="Arial"/>
        </w:rPr>
        <w:t xml:space="preserve"> from TS 3</w:t>
      </w:r>
      <w:r w:rsidR="00D72705" w:rsidRPr="00E6235D">
        <w:rPr>
          <w:rFonts w:ascii="Arial" w:hAnsi="Arial"/>
        </w:rPr>
        <w:t>8</w:t>
      </w:r>
      <w:r w:rsidR="00B545CD" w:rsidRPr="00E6235D">
        <w:rPr>
          <w:rFonts w:ascii="Arial" w:hAnsi="Arial"/>
        </w:rPr>
        <w:t>.</w:t>
      </w:r>
      <w:r w:rsidR="007C07C8" w:rsidRPr="00E6235D">
        <w:rPr>
          <w:rFonts w:ascii="Arial" w:eastAsia="SimSun" w:hAnsi="Arial"/>
          <w:lang w:eastAsia="zh-CN"/>
        </w:rPr>
        <w:t>133</w:t>
      </w:r>
      <w:r w:rsidR="00B545CD" w:rsidRPr="00E6235D">
        <w:rPr>
          <w:rFonts w:ascii="Arial" w:hAnsi="Arial"/>
        </w:rPr>
        <w:t xml:space="preserve"> </w:t>
      </w:r>
      <w:r w:rsidR="00B545CD" w:rsidRPr="00272094">
        <w:rPr>
          <w:rFonts w:ascii="Arial" w:hAnsi="Arial"/>
        </w:rPr>
        <w:t>v</w:t>
      </w:r>
      <w:r w:rsidR="00D72705" w:rsidRPr="00272094">
        <w:rPr>
          <w:rFonts w:ascii="Arial" w:eastAsia="SimSun" w:hAnsi="Arial"/>
          <w:lang w:eastAsia="zh-CN"/>
        </w:rPr>
        <w:t>1</w:t>
      </w:r>
      <w:r w:rsidR="00272094" w:rsidRPr="00272094">
        <w:rPr>
          <w:rFonts w:ascii="Arial" w:eastAsia="SimSun" w:hAnsi="Arial"/>
          <w:lang w:eastAsia="zh-CN"/>
        </w:rPr>
        <w:t>8</w:t>
      </w:r>
      <w:r w:rsidR="00B545CD" w:rsidRPr="00272094">
        <w:rPr>
          <w:rFonts w:ascii="Arial" w:hAnsi="Arial"/>
        </w:rPr>
        <w:t>.</w:t>
      </w:r>
      <w:r w:rsidR="00C9734E" w:rsidRPr="00272094">
        <w:rPr>
          <w:rFonts w:ascii="Arial" w:hAnsi="Arial"/>
        </w:rPr>
        <w:t>1</w:t>
      </w:r>
      <w:r w:rsidR="00272094" w:rsidRPr="00272094">
        <w:rPr>
          <w:rFonts w:ascii="Arial" w:hAnsi="Arial"/>
        </w:rPr>
        <w:t>0</w:t>
      </w:r>
      <w:r w:rsidR="00B545CD" w:rsidRPr="00272094">
        <w:rPr>
          <w:rFonts w:ascii="Arial" w:hAnsi="Arial"/>
        </w:rPr>
        <w:t>.0</w:t>
      </w:r>
      <w:r w:rsidR="00AE6916" w:rsidRPr="00E6235D">
        <w:rPr>
          <w:rFonts w:ascii="Arial" w:hAnsi="Arial"/>
        </w:rPr>
        <w:t>.</w:t>
      </w:r>
    </w:p>
    <w:p w14:paraId="7CE8FC8E" w14:textId="77777777" w:rsidR="00362EAC" w:rsidRPr="00362EAC" w:rsidRDefault="00362EAC" w:rsidP="00362EAC">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val="en-GB"/>
        </w:rPr>
      </w:pPr>
      <w:r w:rsidRPr="00362EAC">
        <w:rPr>
          <w:rFonts w:ascii="Arial" w:eastAsia="Times New Roman" w:hAnsi="Arial"/>
          <w:snapToGrid w:val="0"/>
          <w:sz w:val="24"/>
          <w:highlight w:val="lightGray"/>
          <w:lang w:val="en-GB"/>
        </w:rPr>
        <w:t>A.14.2.1.8</w:t>
      </w:r>
      <w:r w:rsidRPr="00362EAC">
        <w:rPr>
          <w:rFonts w:ascii="Arial" w:eastAsia="Times New Roman" w:hAnsi="Arial"/>
          <w:snapToGrid w:val="0"/>
          <w:sz w:val="24"/>
          <w:highlight w:val="lightGray"/>
          <w:lang w:val="en-GB"/>
        </w:rPr>
        <w:tab/>
        <w:t>Intra-frequency SAN Handover from FR1 to FR1</w:t>
      </w:r>
    </w:p>
    <w:p w14:paraId="112DBE23" w14:textId="77777777" w:rsidR="00362EAC" w:rsidRPr="00362EAC" w:rsidRDefault="00362EAC" w:rsidP="00362EAC">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GB"/>
        </w:rPr>
      </w:pPr>
      <w:r w:rsidRPr="00362EAC">
        <w:rPr>
          <w:rFonts w:ascii="Arial" w:eastAsia="Times New Roman" w:hAnsi="Arial"/>
          <w:snapToGrid w:val="0"/>
          <w:sz w:val="22"/>
          <w:highlight w:val="lightGray"/>
          <w:lang w:val="en-GB"/>
        </w:rPr>
        <w:t>A.14.2.1.8.1</w:t>
      </w:r>
      <w:r w:rsidRPr="00362EAC">
        <w:rPr>
          <w:rFonts w:ascii="Arial" w:eastAsia="Times New Roman" w:hAnsi="Arial"/>
          <w:snapToGrid w:val="0"/>
          <w:sz w:val="22"/>
          <w:highlight w:val="lightGray"/>
          <w:lang w:val="en-GB"/>
        </w:rPr>
        <w:tab/>
        <w:t>Test Purpose and Environment</w:t>
      </w:r>
    </w:p>
    <w:p w14:paraId="22E40395" w14:textId="77777777" w:rsidR="00362EAC" w:rsidRPr="00362EAC" w:rsidRDefault="00362EAC" w:rsidP="00362EAC">
      <w:pPr>
        <w:overflowPunct w:val="0"/>
        <w:autoSpaceDE w:val="0"/>
        <w:autoSpaceDN w:val="0"/>
        <w:adjustRightInd w:val="0"/>
        <w:textAlignment w:val="baseline"/>
        <w:rPr>
          <w:rFonts w:eastAsia="Times New Roman" w:cs="v4.2.0"/>
          <w:highlight w:val="lightGray"/>
          <w:lang w:val="en-GB"/>
        </w:rPr>
      </w:pPr>
      <w:r w:rsidRPr="00362EAC">
        <w:rPr>
          <w:rFonts w:eastAsia="Times New Roman" w:cs="v4.2.0"/>
          <w:highlight w:val="lightGray"/>
          <w:lang w:val="en-GB"/>
        </w:rPr>
        <w:t>This test is to verify the requirement for Intra-frequency SAN RACH-less Handover from FR1 to FR1 specified in clause 6.1C.1.1.</w:t>
      </w:r>
    </w:p>
    <w:p w14:paraId="206A2DD1" w14:textId="77777777" w:rsidR="00362EAC" w:rsidRPr="00362EAC" w:rsidRDefault="00362EAC" w:rsidP="00362EAC">
      <w:pPr>
        <w:keepNext/>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GB"/>
        </w:rPr>
      </w:pPr>
      <w:r w:rsidRPr="00362EAC">
        <w:rPr>
          <w:rFonts w:ascii="Arial" w:eastAsia="Times New Roman" w:hAnsi="Arial"/>
          <w:snapToGrid w:val="0"/>
          <w:sz w:val="22"/>
          <w:highlight w:val="lightGray"/>
          <w:lang w:val="en-GB"/>
        </w:rPr>
        <w:t>A.14.2.1.8.2</w:t>
      </w:r>
      <w:r w:rsidRPr="00362EAC">
        <w:rPr>
          <w:rFonts w:ascii="Arial" w:eastAsia="Times New Roman" w:hAnsi="Arial"/>
          <w:snapToGrid w:val="0"/>
          <w:sz w:val="22"/>
          <w:highlight w:val="lightGray"/>
          <w:lang w:val="en-GB"/>
        </w:rPr>
        <w:tab/>
        <w:t>Test Parameters</w:t>
      </w:r>
    </w:p>
    <w:p w14:paraId="246C77BB" w14:textId="77777777" w:rsidR="00362EAC" w:rsidRPr="00362EAC" w:rsidRDefault="00362EAC" w:rsidP="00362EAC">
      <w:pPr>
        <w:overflowPunct w:val="0"/>
        <w:autoSpaceDE w:val="0"/>
        <w:autoSpaceDN w:val="0"/>
        <w:adjustRightInd w:val="0"/>
        <w:textAlignment w:val="baseline"/>
        <w:rPr>
          <w:rFonts w:eastAsia="Times New Roman"/>
          <w:highlight w:val="lightGray"/>
          <w:lang w:val="en-GB" w:eastAsia="zh-CN"/>
        </w:rPr>
      </w:pPr>
      <w:r w:rsidRPr="00362EAC">
        <w:rPr>
          <w:rFonts w:eastAsia="Times New Roman"/>
          <w:highlight w:val="lightGray"/>
          <w:lang w:val="en-GB"/>
        </w:rPr>
        <w:t xml:space="preserve">The test scenario comprises of 1 </w:t>
      </w:r>
      <w:r w:rsidRPr="00362EAC">
        <w:rPr>
          <w:rFonts w:eastAsia="Times New Roman"/>
          <w:highlight w:val="lightGray"/>
          <w:lang w:val="en-GB" w:eastAsia="zh-CN"/>
        </w:rPr>
        <w:t>NR</w:t>
      </w:r>
      <w:r w:rsidRPr="00362EAC">
        <w:rPr>
          <w:rFonts w:eastAsia="Times New Roman"/>
          <w:highlight w:val="lightGray"/>
          <w:lang w:val="en-GB"/>
        </w:rPr>
        <w:t xml:space="preserve"> FDD carrier and 2 cells as given in table </w:t>
      </w:r>
      <w:r w:rsidRPr="00362EAC">
        <w:rPr>
          <w:rFonts w:eastAsia="Times New Roman"/>
          <w:snapToGrid w:val="0"/>
          <w:highlight w:val="lightGray"/>
          <w:lang w:val="en-GB"/>
        </w:rPr>
        <w:t>A.14.2.1.8.2</w:t>
      </w:r>
      <w:r w:rsidRPr="00362EAC">
        <w:rPr>
          <w:rFonts w:eastAsia="Times New Roman"/>
          <w:highlight w:val="lightGray"/>
          <w:lang w:val="en-GB"/>
        </w:rPr>
        <w:t>-</w:t>
      </w:r>
      <w:r w:rsidRPr="00362EAC">
        <w:rPr>
          <w:rFonts w:eastAsia="Times New Roman"/>
          <w:highlight w:val="lightGray"/>
          <w:lang w:val="en-GB" w:eastAsia="zh-CN"/>
        </w:rPr>
        <w:t>1</w:t>
      </w:r>
      <w:r w:rsidRPr="00362EAC">
        <w:rPr>
          <w:rFonts w:eastAsia="Times New Roman"/>
          <w:highlight w:val="lightGray"/>
          <w:lang w:val="en-GB"/>
        </w:rPr>
        <w:t>,</w:t>
      </w:r>
      <w:r w:rsidRPr="00362EAC">
        <w:rPr>
          <w:rFonts w:eastAsia="Times New Roman"/>
          <w:snapToGrid w:val="0"/>
          <w:highlight w:val="lightGray"/>
          <w:lang w:val="en-GB"/>
        </w:rPr>
        <w:t xml:space="preserve"> A.14.2.1.8.2</w:t>
      </w:r>
      <w:r w:rsidRPr="00362EAC">
        <w:rPr>
          <w:rFonts w:eastAsia="Times New Roman"/>
          <w:highlight w:val="lightGray"/>
          <w:lang w:val="en-GB"/>
        </w:rPr>
        <w:t>-</w:t>
      </w:r>
      <w:r w:rsidRPr="00362EAC">
        <w:rPr>
          <w:rFonts w:eastAsia="Times New Roman"/>
          <w:highlight w:val="lightGray"/>
          <w:lang w:val="en-GB" w:eastAsia="zh-CN"/>
        </w:rPr>
        <w:t>2,</w:t>
      </w:r>
      <w:r w:rsidRPr="00362EAC">
        <w:rPr>
          <w:rFonts w:eastAsia="Times New Roman"/>
          <w:highlight w:val="lightGray"/>
          <w:lang w:val="en-GB"/>
        </w:rPr>
        <w:t xml:space="preserve"> and </w:t>
      </w:r>
      <w:r w:rsidRPr="00362EAC">
        <w:rPr>
          <w:rFonts w:eastAsia="Times New Roman"/>
          <w:snapToGrid w:val="0"/>
          <w:highlight w:val="lightGray"/>
          <w:lang w:val="en-GB"/>
        </w:rPr>
        <w:t>A.14.2.1.8.2</w:t>
      </w:r>
      <w:r w:rsidRPr="00362EAC">
        <w:rPr>
          <w:rFonts w:eastAsia="Times New Roman"/>
          <w:highlight w:val="lightGray"/>
          <w:lang w:val="en-GB"/>
        </w:rPr>
        <w:t>-</w:t>
      </w:r>
      <w:r w:rsidRPr="00362EAC">
        <w:rPr>
          <w:rFonts w:eastAsia="Times New Roman"/>
          <w:highlight w:val="lightGray"/>
          <w:lang w:val="en-GB" w:eastAsia="zh-CN"/>
        </w:rPr>
        <w:t>3</w:t>
      </w:r>
      <w:r w:rsidRPr="00362EAC">
        <w:rPr>
          <w:rFonts w:eastAsia="Times New Roman"/>
          <w:highlight w:val="lightGray"/>
          <w:lang w:val="en-GB"/>
        </w:rPr>
        <w:t>. Both handover delay and interruption length are tested</w:t>
      </w:r>
      <w:r w:rsidRPr="00362EAC">
        <w:rPr>
          <w:rFonts w:eastAsia="Times New Roman"/>
          <w:highlight w:val="lightGray"/>
          <w:lang w:val="en-GB" w:eastAsia="zh-CN"/>
        </w:rPr>
        <w:t>.</w:t>
      </w:r>
    </w:p>
    <w:p w14:paraId="7039FB60" w14:textId="77777777" w:rsidR="00362EAC" w:rsidRPr="00362EAC" w:rsidRDefault="00362EAC" w:rsidP="00362EAC">
      <w:pPr>
        <w:overflowPunct w:val="0"/>
        <w:autoSpaceDE w:val="0"/>
        <w:autoSpaceDN w:val="0"/>
        <w:adjustRightInd w:val="0"/>
        <w:textAlignment w:val="baseline"/>
        <w:rPr>
          <w:rFonts w:eastAsia="Times New Roman" w:cs="v4.2.0"/>
          <w:highlight w:val="lightGray"/>
          <w:lang w:val="en-GB" w:eastAsia="zh-CN"/>
        </w:rPr>
      </w:pPr>
      <w:r w:rsidRPr="00362EAC">
        <w:rPr>
          <w:rFonts w:eastAsia="Times New Roman" w:cs="v4.2.0"/>
          <w:highlight w:val="lightGray"/>
          <w:lang w:val="en-GB"/>
        </w:rPr>
        <w:t>The test consists of three successive time periods, with time durations of T1, T2 and T3 respectively. At the start of time duration T1, the UE may not have any timing information of Cell 2.</w:t>
      </w:r>
      <w:r w:rsidRPr="00362EAC">
        <w:rPr>
          <w:rFonts w:eastAsia="Times New Roman" w:cs="v4.2.0"/>
          <w:highlight w:val="lightGray"/>
          <w:lang w:val="en-GB" w:eastAsia="zh-CN"/>
        </w:rPr>
        <w:t xml:space="preserve"> During T1, the UE is configured to measure intra-frequency neighbour cell with Event A3 report.</w:t>
      </w:r>
    </w:p>
    <w:p w14:paraId="7B6D85C9" w14:textId="77777777" w:rsidR="00362EAC" w:rsidRPr="00362EAC" w:rsidRDefault="00362EAC" w:rsidP="00362EAC">
      <w:pPr>
        <w:overflowPunct w:val="0"/>
        <w:autoSpaceDE w:val="0"/>
        <w:autoSpaceDN w:val="0"/>
        <w:adjustRightInd w:val="0"/>
        <w:textAlignment w:val="baseline"/>
        <w:rPr>
          <w:rFonts w:eastAsia="Times New Roman" w:cs="v4.2.0"/>
          <w:highlight w:val="lightGray"/>
          <w:lang w:val="en-GB"/>
        </w:rPr>
      </w:pPr>
      <w:r w:rsidRPr="00362EAC">
        <w:rPr>
          <w:rFonts w:eastAsia="Batang"/>
          <w:highlight w:val="lightGray"/>
          <w:lang w:val="en-GB"/>
        </w:rPr>
        <w:t>Starting T2, Cell 2 becomes detectable</w:t>
      </w:r>
      <w:r w:rsidRPr="00362EAC">
        <w:rPr>
          <w:rFonts w:eastAsia="Times New Roman"/>
          <w:highlight w:val="lightGray"/>
          <w:lang w:val="en-GB" w:eastAsia="zh-CN"/>
        </w:rPr>
        <w:t xml:space="preserve"> and offset better than Cell 1.</w:t>
      </w:r>
      <w:r w:rsidRPr="00362EAC">
        <w:rPr>
          <w:rFonts w:eastAsia="Times New Roman" w:cs="v4.2.0"/>
          <w:highlight w:val="lightGray"/>
          <w:lang w:val="en-GB"/>
        </w:rPr>
        <w:t xml:space="preserve"> </w:t>
      </w:r>
      <w:r w:rsidRPr="00362EAC">
        <w:rPr>
          <w:rFonts w:eastAsia="Times New Roman"/>
          <w:highlight w:val="lightGray"/>
          <w:lang w:val="en-GB"/>
        </w:rPr>
        <w:t>The</w:t>
      </w:r>
      <w:r w:rsidRPr="00362EAC">
        <w:rPr>
          <w:rFonts w:eastAsia="Times New Roman" w:cs="v4.2.0"/>
          <w:highlight w:val="lightGray"/>
          <w:lang w:val="en-GB"/>
        </w:rPr>
        <w:t xml:space="preserve"> RRC message implying handover</w:t>
      </w:r>
      <w:r w:rsidRPr="00362EAC">
        <w:rPr>
          <w:rFonts w:eastAsia="Times New Roman"/>
          <w:highlight w:val="lightGray"/>
          <w:lang w:val="en-GB"/>
        </w:rPr>
        <w:t xml:space="preserve"> </w:t>
      </w:r>
      <w:r w:rsidRPr="00362EAC">
        <w:rPr>
          <w:rFonts w:eastAsia="Times New Roman"/>
          <w:highlight w:val="lightGray"/>
          <w:lang w:val="en-GB" w:eastAsia="zh-CN"/>
        </w:rPr>
        <w:t xml:space="preserve">to Cell 2 </w:t>
      </w:r>
      <w:r w:rsidRPr="00362EAC">
        <w:rPr>
          <w:rFonts w:eastAsia="Times New Roman"/>
          <w:highlight w:val="lightGray"/>
          <w:lang w:val="en-GB"/>
        </w:rPr>
        <w:t xml:space="preserve">shall be sent to the UE during period T2, after the UE has reported Event A3. </w:t>
      </w:r>
      <w:r w:rsidRPr="00362EAC">
        <w:rPr>
          <w:rFonts w:eastAsia="Times New Roman"/>
          <w:highlight w:val="lightGray"/>
          <w:lang w:val="en-GB" w:eastAsia="zh-CN"/>
        </w:rPr>
        <w:t>The start of</w:t>
      </w:r>
      <w:r w:rsidRPr="00362EAC">
        <w:rPr>
          <w:rFonts w:eastAsia="Times New Roman"/>
          <w:highlight w:val="lightGray"/>
          <w:lang w:val="en-GB"/>
        </w:rPr>
        <w:t xml:space="preserve"> </w:t>
      </w:r>
      <w:r w:rsidRPr="00362EAC">
        <w:rPr>
          <w:rFonts w:eastAsia="Times New Roman" w:cs="v4.2.0"/>
          <w:highlight w:val="lightGray"/>
          <w:lang w:val="en-GB"/>
        </w:rPr>
        <w:t>T3 is defined as the end of the last TTI containing the RRC message implying handover. During T3, Cell 2 continuously schedules PUSCH for the UE.</w:t>
      </w:r>
    </w:p>
    <w:p w14:paraId="33B27039" w14:textId="77777777" w:rsidR="00362EAC" w:rsidRPr="00362EAC" w:rsidRDefault="00362EAC" w:rsidP="00362EAC">
      <w:pPr>
        <w:overflowPunct w:val="0"/>
        <w:autoSpaceDE w:val="0"/>
        <w:autoSpaceDN w:val="0"/>
        <w:adjustRightInd w:val="0"/>
        <w:spacing w:before="60"/>
        <w:jc w:val="center"/>
        <w:textAlignment w:val="baseline"/>
        <w:rPr>
          <w:rFonts w:ascii="Arial" w:eastAsia="Times New Roman" w:hAnsi="Arial"/>
          <w:b/>
          <w:highlight w:val="lightGray"/>
          <w:lang w:val="en-GB"/>
        </w:rPr>
      </w:pPr>
      <w:r w:rsidRPr="00362EAC">
        <w:rPr>
          <w:rFonts w:ascii="Arial" w:eastAsia="Times New Roman" w:hAnsi="Arial"/>
          <w:b/>
          <w:highlight w:val="lightGray"/>
          <w:lang w:val="en-GB"/>
        </w:rPr>
        <w:t>Table A.14.2.1.8.2-1: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5"/>
        <w:gridCol w:w="5355"/>
      </w:tblGrid>
      <w:tr w:rsidR="00362EAC" w:rsidRPr="00362EAC" w14:paraId="59975E9A" w14:textId="77777777" w:rsidTr="00C26B72">
        <w:trPr>
          <w:jc w:val="center"/>
        </w:trPr>
        <w:tc>
          <w:tcPr>
            <w:tcW w:w="2186" w:type="dxa"/>
            <w:tcBorders>
              <w:top w:val="single" w:sz="4" w:space="0" w:color="auto"/>
              <w:left w:val="single" w:sz="4" w:space="0" w:color="auto"/>
              <w:bottom w:val="single" w:sz="4" w:space="0" w:color="auto"/>
              <w:right w:val="single" w:sz="4" w:space="0" w:color="auto"/>
            </w:tcBorders>
            <w:hideMark/>
          </w:tcPr>
          <w:p w14:paraId="5F880C7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Configuration</w:t>
            </w:r>
          </w:p>
        </w:tc>
        <w:tc>
          <w:tcPr>
            <w:tcW w:w="5517" w:type="dxa"/>
            <w:tcBorders>
              <w:top w:val="single" w:sz="4" w:space="0" w:color="auto"/>
              <w:left w:val="single" w:sz="4" w:space="0" w:color="auto"/>
              <w:bottom w:val="single" w:sz="4" w:space="0" w:color="auto"/>
              <w:right w:val="single" w:sz="4" w:space="0" w:color="auto"/>
            </w:tcBorders>
            <w:hideMark/>
          </w:tcPr>
          <w:p w14:paraId="01529E8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Description</w:t>
            </w:r>
          </w:p>
        </w:tc>
      </w:tr>
      <w:tr w:rsidR="00362EAC" w:rsidRPr="00362EAC" w14:paraId="37295CEF" w14:textId="77777777" w:rsidTr="00C26B72">
        <w:trPr>
          <w:jc w:val="center"/>
        </w:trPr>
        <w:tc>
          <w:tcPr>
            <w:tcW w:w="2186" w:type="dxa"/>
            <w:tcBorders>
              <w:top w:val="single" w:sz="4" w:space="0" w:color="auto"/>
              <w:left w:val="single" w:sz="4" w:space="0" w:color="auto"/>
              <w:bottom w:val="single" w:sz="4" w:space="0" w:color="auto"/>
              <w:right w:val="single" w:sz="4" w:space="0" w:color="auto"/>
            </w:tcBorders>
            <w:hideMark/>
          </w:tcPr>
          <w:p w14:paraId="1F152C7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w:t>
            </w:r>
          </w:p>
        </w:tc>
        <w:tc>
          <w:tcPr>
            <w:tcW w:w="5517" w:type="dxa"/>
            <w:tcBorders>
              <w:top w:val="single" w:sz="4" w:space="0" w:color="auto"/>
              <w:left w:val="single" w:sz="4" w:space="0" w:color="auto"/>
              <w:bottom w:val="single" w:sz="4" w:space="0" w:color="auto"/>
              <w:right w:val="single" w:sz="4" w:space="0" w:color="auto"/>
            </w:tcBorders>
            <w:hideMark/>
          </w:tcPr>
          <w:p w14:paraId="0A56989C"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GSO, NR FDD</w:t>
            </w:r>
            <w:r w:rsidRPr="00362EAC">
              <w:rPr>
                <w:rFonts w:ascii="Arial" w:eastAsia="Times New Roman" w:hAnsi="Arial"/>
                <w:sz w:val="18"/>
                <w:highlight w:val="lightGray"/>
                <w:lang w:val="en-GB" w:eastAsia="zh-CN"/>
              </w:rPr>
              <w:t>, 15 kHz SSB SCS</w:t>
            </w:r>
            <w:r w:rsidRPr="00362EAC">
              <w:rPr>
                <w:rFonts w:ascii="Arial" w:eastAsia="Times New Roman" w:hAnsi="Arial"/>
                <w:sz w:val="18"/>
                <w:highlight w:val="lightGray"/>
                <w:lang w:val="en-GB"/>
              </w:rPr>
              <w:t>, 10 MHz BW</w:t>
            </w:r>
          </w:p>
        </w:tc>
      </w:tr>
      <w:tr w:rsidR="00362EAC" w:rsidRPr="00362EAC" w14:paraId="1B9195C4" w14:textId="77777777" w:rsidTr="00C26B72">
        <w:trPr>
          <w:jc w:val="center"/>
        </w:trPr>
        <w:tc>
          <w:tcPr>
            <w:tcW w:w="2186" w:type="dxa"/>
            <w:tcBorders>
              <w:top w:val="single" w:sz="4" w:space="0" w:color="auto"/>
              <w:left w:val="single" w:sz="4" w:space="0" w:color="auto"/>
              <w:bottom w:val="single" w:sz="4" w:space="0" w:color="auto"/>
              <w:right w:val="single" w:sz="4" w:space="0" w:color="auto"/>
            </w:tcBorders>
            <w:hideMark/>
          </w:tcPr>
          <w:p w14:paraId="48DF028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2</w:t>
            </w:r>
          </w:p>
        </w:tc>
        <w:tc>
          <w:tcPr>
            <w:tcW w:w="5517" w:type="dxa"/>
            <w:tcBorders>
              <w:top w:val="single" w:sz="4" w:space="0" w:color="auto"/>
              <w:left w:val="single" w:sz="4" w:space="0" w:color="auto"/>
              <w:bottom w:val="single" w:sz="4" w:space="0" w:color="auto"/>
              <w:right w:val="single" w:sz="4" w:space="0" w:color="auto"/>
            </w:tcBorders>
            <w:hideMark/>
          </w:tcPr>
          <w:p w14:paraId="2E700C38"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 xml:space="preserve">NGSO, NR FDD, </w:t>
            </w:r>
            <w:r w:rsidRPr="00362EAC">
              <w:rPr>
                <w:rFonts w:ascii="Arial" w:eastAsia="Times New Roman" w:hAnsi="Arial"/>
                <w:sz w:val="18"/>
                <w:highlight w:val="lightGray"/>
                <w:lang w:val="en-GB" w:eastAsia="zh-CN"/>
              </w:rPr>
              <w:t>15 kHz SSB SCS</w:t>
            </w:r>
            <w:r w:rsidRPr="00362EAC">
              <w:rPr>
                <w:rFonts w:ascii="Arial" w:eastAsia="Times New Roman" w:hAnsi="Arial"/>
                <w:sz w:val="18"/>
                <w:highlight w:val="lightGray"/>
                <w:lang w:val="en-GB"/>
              </w:rPr>
              <w:t>, 10 MHz BW</w:t>
            </w:r>
          </w:p>
        </w:tc>
      </w:tr>
      <w:tr w:rsidR="00362EAC" w:rsidRPr="00362EAC" w14:paraId="03D1E73B" w14:textId="77777777" w:rsidTr="00C26B72">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B2B3660" w14:textId="77777777" w:rsidR="00362EAC" w:rsidRPr="00362EAC" w:rsidRDefault="00362EAC" w:rsidP="00362EAC">
            <w:pPr>
              <w:overflowPunct w:val="0"/>
              <w:autoSpaceDE w:val="0"/>
              <w:autoSpaceDN w:val="0"/>
              <w:adjustRightInd w:val="0"/>
              <w:spacing w:after="0" w:line="254" w:lineRule="auto"/>
              <w:ind w:left="851" w:hanging="851"/>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TW"/>
              </w:rPr>
              <w:t>NOTE:</w:t>
            </w:r>
            <w:r w:rsidRPr="00362EAC">
              <w:rPr>
                <w:rFonts w:ascii="Arial" w:eastAsia="Times New Roman" w:hAnsi="Arial"/>
                <w:sz w:val="18"/>
                <w:highlight w:val="lightGray"/>
                <w:lang w:val="en-GB" w:eastAsia="ko-KR"/>
              </w:rPr>
              <w:tab/>
              <w:t>If UE supports both NGSO and GSO, the GSO-based test cases can be skipped if the UE passes NGSO-based test cases.</w:t>
            </w:r>
            <w:r w:rsidRPr="00362EAC">
              <w:rPr>
                <w:rFonts w:ascii="Arial" w:eastAsia="Times New Roman" w:hAnsi="Arial"/>
                <w:sz w:val="18"/>
                <w:highlight w:val="lightGray"/>
                <w:lang w:val="en-GB" w:eastAsia="zh-TW"/>
              </w:rPr>
              <w:t xml:space="preserve"> </w:t>
            </w:r>
          </w:p>
        </w:tc>
      </w:tr>
    </w:tbl>
    <w:p w14:paraId="26A07A8F" w14:textId="77777777" w:rsidR="00362EAC" w:rsidRPr="00362EAC" w:rsidRDefault="00362EAC" w:rsidP="00362EAC">
      <w:pPr>
        <w:overflowPunct w:val="0"/>
        <w:autoSpaceDE w:val="0"/>
        <w:autoSpaceDN w:val="0"/>
        <w:adjustRightInd w:val="0"/>
        <w:textAlignment w:val="baseline"/>
        <w:rPr>
          <w:rFonts w:eastAsia="Times New Roman"/>
          <w:highlight w:val="lightGray"/>
          <w:lang w:val="en-GB"/>
        </w:rPr>
      </w:pPr>
    </w:p>
    <w:p w14:paraId="758A754C" w14:textId="77777777" w:rsidR="00362EAC" w:rsidRPr="00362EAC" w:rsidRDefault="00362EAC" w:rsidP="00362EAC">
      <w:pPr>
        <w:overflowPunct w:val="0"/>
        <w:autoSpaceDE w:val="0"/>
        <w:autoSpaceDN w:val="0"/>
        <w:adjustRightInd w:val="0"/>
        <w:spacing w:before="60"/>
        <w:jc w:val="center"/>
        <w:textAlignment w:val="baseline"/>
        <w:rPr>
          <w:rFonts w:ascii="Arial" w:eastAsia="Times New Roman" w:hAnsi="Arial"/>
          <w:b/>
          <w:snapToGrid w:val="0"/>
          <w:highlight w:val="lightGray"/>
          <w:lang w:val="en-GB"/>
        </w:rPr>
      </w:pPr>
      <w:r w:rsidRPr="00362EAC">
        <w:rPr>
          <w:rFonts w:ascii="Arial" w:eastAsia="Times New Roman" w:hAnsi="Arial"/>
          <w:b/>
          <w:highlight w:val="lightGray"/>
          <w:lang w:val="en-GB"/>
        </w:rPr>
        <w:t xml:space="preserve">Table </w:t>
      </w:r>
      <w:r w:rsidRPr="00362EAC">
        <w:rPr>
          <w:rFonts w:ascii="Arial" w:eastAsia="Times New Roman" w:hAnsi="Arial"/>
          <w:b/>
          <w:snapToGrid w:val="0"/>
          <w:highlight w:val="lightGray"/>
          <w:lang w:val="en-GB"/>
        </w:rPr>
        <w:t>A.14.2.1.8.2</w:t>
      </w:r>
      <w:r w:rsidRPr="00362EAC">
        <w:rPr>
          <w:rFonts w:ascii="Arial" w:eastAsia="Times New Roman" w:hAnsi="Arial"/>
          <w:b/>
          <w:highlight w:val="lightGray"/>
          <w:lang w:val="en-GB"/>
        </w:rPr>
        <w:t>-</w:t>
      </w:r>
      <w:r w:rsidRPr="00362EAC">
        <w:rPr>
          <w:rFonts w:ascii="Arial" w:eastAsia="Times New Roman" w:hAnsi="Arial"/>
          <w:b/>
          <w:highlight w:val="lightGray"/>
          <w:lang w:val="en-GB" w:eastAsia="zh-CN"/>
        </w:rPr>
        <w:t>2</w:t>
      </w:r>
      <w:r w:rsidRPr="00362EAC">
        <w:rPr>
          <w:rFonts w:ascii="Arial" w:eastAsia="Times New Roman" w:hAnsi="Arial" w:cs="v4.2.0"/>
          <w:b/>
          <w:highlight w:val="lightGray"/>
          <w:lang w:val="en-GB"/>
        </w:rPr>
        <w:t xml:space="preserve">: General test parameters </w:t>
      </w:r>
      <w:r w:rsidRPr="00362EAC">
        <w:rPr>
          <w:rFonts w:ascii="Arial" w:eastAsia="Times New Roman" w:hAnsi="Arial"/>
          <w:b/>
          <w:snapToGrid w:val="0"/>
          <w:highlight w:val="lightGray"/>
          <w:lang w:val="en-GB"/>
        </w:rPr>
        <w:t xml:space="preserve">Intra-frequency </w:t>
      </w:r>
      <w:r w:rsidRPr="00362EAC">
        <w:rPr>
          <w:rFonts w:ascii="Arial" w:eastAsia="Times New Roman" w:hAnsi="Arial"/>
          <w:b/>
          <w:snapToGrid w:val="0"/>
          <w:highlight w:val="lightGray"/>
          <w:lang w:val="en-GB" w:eastAsia="zh-CN"/>
        </w:rPr>
        <w:t xml:space="preserve">SAN </w:t>
      </w:r>
      <w:r w:rsidRPr="00362EAC">
        <w:rPr>
          <w:rFonts w:ascii="Arial" w:eastAsia="Times New Roman" w:hAnsi="Arial"/>
          <w:b/>
          <w:snapToGrid w:val="0"/>
          <w:highlight w:val="lightGray"/>
          <w:lang w:val="en-GB"/>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362EAC" w:rsidRPr="00362EAC" w14:paraId="11ABB5C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C2CB0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5AF3FDC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Unit</w:t>
            </w:r>
          </w:p>
        </w:tc>
        <w:tc>
          <w:tcPr>
            <w:tcW w:w="1701" w:type="dxa"/>
            <w:tcBorders>
              <w:top w:val="single" w:sz="2" w:space="0" w:color="auto"/>
              <w:left w:val="single" w:sz="2" w:space="0" w:color="auto"/>
              <w:bottom w:val="single" w:sz="2" w:space="0" w:color="auto"/>
              <w:right w:val="single" w:sz="2" w:space="0" w:color="auto"/>
            </w:tcBorders>
            <w:hideMark/>
          </w:tcPr>
          <w:p w14:paraId="5D5C59A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Value</w:t>
            </w:r>
          </w:p>
        </w:tc>
        <w:tc>
          <w:tcPr>
            <w:tcW w:w="3402" w:type="dxa"/>
            <w:tcBorders>
              <w:top w:val="single" w:sz="2" w:space="0" w:color="auto"/>
              <w:left w:val="single" w:sz="2" w:space="0" w:color="auto"/>
              <w:bottom w:val="single" w:sz="2" w:space="0" w:color="auto"/>
              <w:right w:val="single" w:sz="2" w:space="0" w:color="auto"/>
            </w:tcBorders>
            <w:hideMark/>
          </w:tcPr>
          <w:p w14:paraId="3AE8D7CD"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Comment</w:t>
            </w:r>
          </w:p>
        </w:tc>
      </w:tr>
      <w:tr w:rsidR="00362EAC" w:rsidRPr="00362EAC" w14:paraId="5E15BEE1"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697920"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00586E5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B8D851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F370DB5"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One NR NTN satellite RF channel</w:t>
            </w:r>
          </w:p>
        </w:tc>
      </w:tr>
      <w:tr w:rsidR="00362EAC" w:rsidRPr="00362EAC" w14:paraId="7DC10EDA" w14:textId="77777777" w:rsidTr="00C26B72">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0348ADAF"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63BD44A"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Active cell</w:t>
            </w:r>
          </w:p>
        </w:tc>
        <w:tc>
          <w:tcPr>
            <w:tcW w:w="708" w:type="dxa"/>
            <w:tcBorders>
              <w:top w:val="single" w:sz="2" w:space="0" w:color="auto"/>
              <w:left w:val="single" w:sz="2" w:space="0" w:color="auto"/>
              <w:bottom w:val="single" w:sz="2" w:space="0" w:color="auto"/>
              <w:right w:val="single" w:sz="2" w:space="0" w:color="auto"/>
            </w:tcBorders>
          </w:tcPr>
          <w:p w14:paraId="104BD9D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hideMark/>
          </w:tcPr>
          <w:p w14:paraId="48F0544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Cell 1</w:t>
            </w:r>
          </w:p>
        </w:tc>
        <w:tc>
          <w:tcPr>
            <w:tcW w:w="3402" w:type="dxa"/>
            <w:tcBorders>
              <w:top w:val="single" w:sz="2" w:space="0" w:color="auto"/>
              <w:left w:val="single" w:sz="2" w:space="0" w:color="auto"/>
              <w:bottom w:val="single" w:sz="2" w:space="0" w:color="auto"/>
              <w:right w:val="single" w:sz="2" w:space="0" w:color="auto"/>
            </w:tcBorders>
          </w:tcPr>
          <w:p w14:paraId="46DF40AD"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p>
        </w:tc>
      </w:tr>
      <w:tr w:rsidR="00362EAC" w:rsidRPr="00362EAC" w14:paraId="629511BB" w14:textId="77777777" w:rsidTr="00C26B72">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7263B183"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rPr>
            </w:pPr>
          </w:p>
        </w:tc>
        <w:tc>
          <w:tcPr>
            <w:tcW w:w="1701" w:type="dxa"/>
            <w:tcBorders>
              <w:top w:val="single" w:sz="2" w:space="0" w:color="auto"/>
              <w:left w:val="single" w:sz="4" w:space="0" w:color="auto"/>
              <w:bottom w:val="single" w:sz="2" w:space="0" w:color="auto"/>
              <w:right w:val="single" w:sz="2" w:space="0" w:color="auto"/>
            </w:tcBorders>
            <w:hideMark/>
          </w:tcPr>
          <w:p w14:paraId="759DD337"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Neighbouring cell</w:t>
            </w:r>
          </w:p>
        </w:tc>
        <w:tc>
          <w:tcPr>
            <w:tcW w:w="708" w:type="dxa"/>
            <w:tcBorders>
              <w:top w:val="single" w:sz="2" w:space="0" w:color="auto"/>
              <w:left w:val="single" w:sz="2" w:space="0" w:color="auto"/>
              <w:bottom w:val="single" w:sz="2" w:space="0" w:color="auto"/>
              <w:right w:val="single" w:sz="2" w:space="0" w:color="auto"/>
            </w:tcBorders>
          </w:tcPr>
          <w:p w14:paraId="42BCE31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hideMark/>
          </w:tcPr>
          <w:p w14:paraId="6360917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Cell 2</w:t>
            </w:r>
          </w:p>
        </w:tc>
        <w:tc>
          <w:tcPr>
            <w:tcW w:w="3402" w:type="dxa"/>
            <w:tcBorders>
              <w:top w:val="single" w:sz="2" w:space="0" w:color="auto"/>
              <w:left w:val="single" w:sz="2" w:space="0" w:color="auto"/>
              <w:bottom w:val="single" w:sz="2" w:space="0" w:color="auto"/>
              <w:right w:val="single" w:sz="2" w:space="0" w:color="auto"/>
            </w:tcBorders>
          </w:tcPr>
          <w:p w14:paraId="0AB87CB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4C05C41C" w14:textId="77777777" w:rsidTr="00C26B7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0BD614F1"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EEE2B82"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Active cell</w:t>
            </w:r>
          </w:p>
        </w:tc>
        <w:tc>
          <w:tcPr>
            <w:tcW w:w="708" w:type="dxa"/>
            <w:tcBorders>
              <w:top w:val="single" w:sz="2" w:space="0" w:color="auto"/>
              <w:left w:val="single" w:sz="2" w:space="0" w:color="auto"/>
              <w:bottom w:val="single" w:sz="2" w:space="0" w:color="auto"/>
              <w:right w:val="single" w:sz="2" w:space="0" w:color="auto"/>
            </w:tcBorders>
          </w:tcPr>
          <w:p w14:paraId="0207D86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hideMark/>
          </w:tcPr>
          <w:p w14:paraId="0206519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Cell 2</w:t>
            </w:r>
          </w:p>
        </w:tc>
        <w:tc>
          <w:tcPr>
            <w:tcW w:w="3402" w:type="dxa"/>
            <w:tcBorders>
              <w:top w:val="single" w:sz="2" w:space="0" w:color="auto"/>
              <w:left w:val="single" w:sz="2" w:space="0" w:color="auto"/>
              <w:bottom w:val="single" w:sz="2" w:space="0" w:color="auto"/>
              <w:right w:val="single" w:sz="2" w:space="0" w:color="auto"/>
            </w:tcBorders>
          </w:tcPr>
          <w:p w14:paraId="47741992"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22D90F6F"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4142B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UE position (</w:t>
            </w:r>
            <w:proofErr w:type="gramStart"/>
            <w:r w:rsidRPr="00362EAC">
              <w:rPr>
                <w:rFonts w:ascii="Arial" w:eastAsia="Times New Roman" w:hAnsi="Arial"/>
                <w:sz w:val="18"/>
                <w:highlight w:val="lightGray"/>
                <w:lang w:val="en-GB" w:eastAsia="zh-CN"/>
              </w:rPr>
              <w:t>N,S</w:t>
            </w:r>
            <w:proofErr w:type="gramEnd"/>
            <w:r w:rsidRPr="00362EAC">
              <w:rPr>
                <w:rFonts w:ascii="Arial" w:eastAsia="Times New Roman" w:hAnsi="Arial"/>
                <w:sz w:val="18"/>
                <w:highlight w:val="lightGray"/>
                <w:lang w:val="en-GB" w:eastAsia="zh-CN"/>
              </w:rPr>
              <w:t>, H)</w:t>
            </w:r>
          </w:p>
        </w:tc>
        <w:tc>
          <w:tcPr>
            <w:tcW w:w="708" w:type="dxa"/>
            <w:tcBorders>
              <w:top w:val="single" w:sz="2" w:space="0" w:color="auto"/>
              <w:left w:val="single" w:sz="2" w:space="0" w:color="auto"/>
              <w:bottom w:val="single" w:sz="2" w:space="0" w:color="auto"/>
              <w:right w:val="single" w:sz="2" w:space="0" w:color="auto"/>
            </w:tcBorders>
          </w:tcPr>
          <w:p w14:paraId="26A9001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hideMark/>
          </w:tcPr>
          <w:p w14:paraId="3C75EA4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fr-FR"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12AA1AF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fr-FR" w:eastAsia="zh-CN"/>
              </w:rPr>
              <w:t>Set by any pre-configured means</w:t>
            </w:r>
          </w:p>
        </w:tc>
      </w:tr>
      <w:tr w:rsidR="00362EAC" w:rsidRPr="00362EAC" w14:paraId="368C8926"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31D46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v4.2.0"/>
                <w:sz w:val="18"/>
                <w:highlight w:val="lightGray"/>
                <w:lang w:val="en-GB"/>
              </w:rPr>
            </w:pPr>
            <w:r w:rsidRPr="00362EAC">
              <w:rPr>
                <w:rFonts w:ascii="Arial" w:eastAsia="Times New Roman" w:hAnsi="Arial" w:cs="v4.2.0"/>
                <w:sz w:val="18"/>
                <w:highlight w:val="lightGray"/>
                <w:lang w:val="en-GB"/>
              </w:rPr>
              <w:t>A3-Offset</w:t>
            </w:r>
          </w:p>
        </w:tc>
        <w:tc>
          <w:tcPr>
            <w:tcW w:w="708" w:type="dxa"/>
            <w:tcBorders>
              <w:top w:val="single" w:sz="2" w:space="0" w:color="auto"/>
              <w:left w:val="single" w:sz="2" w:space="0" w:color="auto"/>
              <w:bottom w:val="single" w:sz="2" w:space="0" w:color="auto"/>
              <w:right w:val="single" w:sz="2" w:space="0" w:color="auto"/>
            </w:tcBorders>
            <w:hideMark/>
          </w:tcPr>
          <w:p w14:paraId="1EAEBE1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w:t>
            </w:r>
          </w:p>
        </w:tc>
        <w:tc>
          <w:tcPr>
            <w:tcW w:w="1701" w:type="dxa"/>
            <w:tcBorders>
              <w:top w:val="single" w:sz="2" w:space="0" w:color="auto"/>
              <w:left w:val="single" w:sz="2" w:space="0" w:color="auto"/>
              <w:bottom w:val="single" w:sz="2" w:space="0" w:color="auto"/>
              <w:right w:val="single" w:sz="2" w:space="0" w:color="auto"/>
            </w:tcBorders>
            <w:hideMark/>
          </w:tcPr>
          <w:p w14:paraId="30BFABF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0</w:t>
            </w:r>
          </w:p>
        </w:tc>
        <w:tc>
          <w:tcPr>
            <w:tcW w:w="3402" w:type="dxa"/>
            <w:tcBorders>
              <w:top w:val="single" w:sz="2" w:space="0" w:color="auto"/>
              <w:left w:val="single" w:sz="2" w:space="0" w:color="auto"/>
              <w:bottom w:val="single" w:sz="2" w:space="0" w:color="auto"/>
              <w:right w:val="single" w:sz="2" w:space="0" w:color="auto"/>
            </w:tcBorders>
          </w:tcPr>
          <w:p w14:paraId="4434BEE7"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425A9363"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76397E"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cs="v4.2.0"/>
                <w:sz w:val="18"/>
                <w:highlight w:val="lightGray"/>
                <w:lang w:val="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7A88639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w:t>
            </w:r>
          </w:p>
        </w:tc>
        <w:tc>
          <w:tcPr>
            <w:tcW w:w="1701" w:type="dxa"/>
            <w:tcBorders>
              <w:top w:val="single" w:sz="2" w:space="0" w:color="auto"/>
              <w:left w:val="single" w:sz="2" w:space="0" w:color="auto"/>
              <w:bottom w:val="single" w:sz="2" w:space="0" w:color="auto"/>
              <w:right w:val="single" w:sz="2" w:space="0" w:color="auto"/>
            </w:tcBorders>
            <w:hideMark/>
          </w:tcPr>
          <w:p w14:paraId="5D60DF3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0</w:t>
            </w:r>
          </w:p>
        </w:tc>
        <w:tc>
          <w:tcPr>
            <w:tcW w:w="3402" w:type="dxa"/>
            <w:tcBorders>
              <w:top w:val="single" w:sz="2" w:space="0" w:color="auto"/>
              <w:left w:val="single" w:sz="2" w:space="0" w:color="auto"/>
              <w:bottom w:val="single" w:sz="2" w:space="0" w:color="auto"/>
              <w:right w:val="single" w:sz="2" w:space="0" w:color="auto"/>
            </w:tcBorders>
          </w:tcPr>
          <w:p w14:paraId="685FE82A"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374EDE7E"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D507AC"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cs="v4.2.0"/>
                <w:sz w:val="18"/>
                <w:highlight w:val="lightGray"/>
                <w:lang w:val="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29408A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s</w:t>
            </w:r>
          </w:p>
        </w:tc>
        <w:tc>
          <w:tcPr>
            <w:tcW w:w="1701" w:type="dxa"/>
            <w:tcBorders>
              <w:top w:val="single" w:sz="2" w:space="0" w:color="auto"/>
              <w:left w:val="single" w:sz="2" w:space="0" w:color="auto"/>
              <w:bottom w:val="single" w:sz="2" w:space="0" w:color="auto"/>
              <w:right w:val="single" w:sz="2" w:space="0" w:color="auto"/>
            </w:tcBorders>
            <w:hideMark/>
          </w:tcPr>
          <w:p w14:paraId="741BFCB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0</w:t>
            </w:r>
          </w:p>
        </w:tc>
        <w:tc>
          <w:tcPr>
            <w:tcW w:w="3402" w:type="dxa"/>
            <w:tcBorders>
              <w:top w:val="single" w:sz="2" w:space="0" w:color="auto"/>
              <w:left w:val="single" w:sz="2" w:space="0" w:color="auto"/>
              <w:bottom w:val="single" w:sz="2" w:space="0" w:color="auto"/>
              <w:right w:val="single" w:sz="2" w:space="0" w:color="auto"/>
            </w:tcBorders>
          </w:tcPr>
          <w:p w14:paraId="70BA54AA"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660FAC5B"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BA4E6E"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Filter coefficient</w:t>
            </w:r>
          </w:p>
        </w:tc>
        <w:tc>
          <w:tcPr>
            <w:tcW w:w="708" w:type="dxa"/>
            <w:tcBorders>
              <w:top w:val="single" w:sz="2" w:space="0" w:color="auto"/>
              <w:left w:val="single" w:sz="2" w:space="0" w:color="auto"/>
              <w:bottom w:val="single" w:sz="2" w:space="0" w:color="auto"/>
              <w:right w:val="single" w:sz="2" w:space="0" w:color="auto"/>
            </w:tcBorders>
          </w:tcPr>
          <w:p w14:paraId="715FB6D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hideMark/>
          </w:tcPr>
          <w:p w14:paraId="7FF5362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0</w:t>
            </w:r>
          </w:p>
        </w:tc>
        <w:tc>
          <w:tcPr>
            <w:tcW w:w="3402" w:type="dxa"/>
            <w:tcBorders>
              <w:top w:val="single" w:sz="2" w:space="0" w:color="auto"/>
              <w:left w:val="single" w:sz="2" w:space="0" w:color="auto"/>
              <w:bottom w:val="single" w:sz="2" w:space="0" w:color="auto"/>
              <w:right w:val="single" w:sz="2" w:space="0" w:color="auto"/>
            </w:tcBorders>
            <w:hideMark/>
          </w:tcPr>
          <w:p w14:paraId="7D2A97D4"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L3 filtering is not used</w:t>
            </w:r>
          </w:p>
        </w:tc>
      </w:tr>
      <w:tr w:rsidR="00362EAC" w:rsidRPr="00362EAC" w14:paraId="4C560F5B"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540125"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BBC930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w:t>
            </w:r>
          </w:p>
        </w:tc>
        <w:tc>
          <w:tcPr>
            <w:tcW w:w="1701" w:type="dxa"/>
            <w:tcBorders>
              <w:top w:val="single" w:sz="2" w:space="0" w:color="auto"/>
              <w:left w:val="single" w:sz="2" w:space="0" w:color="auto"/>
              <w:bottom w:val="single" w:sz="2" w:space="0" w:color="auto"/>
              <w:right w:val="single" w:sz="2" w:space="0" w:color="auto"/>
            </w:tcBorders>
            <w:hideMark/>
          </w:tcPr>
          <w:p w14:paraId="3C60477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Not Sent</w:t>
            </w:r>
          </w:p>
        </w:tc>
        <w:tc>
          <w:tcPr>
            <w:tcW w:w="3402" w:type="dxa"/>
            <w:tcBorders>
              <w:top w:val="single" w:sz="2" w:space="0" w:color="auto"/>
              <w:left w:val="single" w:sz="2" w:space="0" w:color="auto"/>
              <w:bottom w:val="single" w:sz="2" w:space="0" w:color="auto"/>
              <w:right w:val="single" w:sz="2" w:space="0" w:color="auto"/>
            </w:tcBorders>
            <w:hideMark/>
          </w:tcPr>
          <w:p w14:paraId="54A1556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No additional delays in random access procedure.</w:t>
            </w:r>
          </w:p>
        </w:tc>
      </w:tr>
      <w:tr w:rsidR="00362EAC" w:rsidRPr="00362EAC" w14:paraId="439DB8B2"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980614"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F2DF5F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hideMark/>
          </w:tcPr>
          <w:p w14:paraId="7141261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 xml:space="preserve">3 </w:t>
            </w:r>
            <w:r w:rsidRPr="00362EAC">
              <w:rPr>
                <w:rFonts w:ascii="Arial" w:eastAsia="Times New Roman" w:hAnsi="Arial"/>
                <w:sz w:val="18"/>
                <w:highlight w:val="lightGray"/>
                <w:lang w:val="en-GB"/>
              </w:rPr>
              <w:sym w:font="Symbol" w:char="F06D"/>
            </w:r>
            <w:r w:rsidRPr="00362EAC">
              <w:rPr>
                <w:rFonts w:ascii="Arial" w:eastAsia="Times New Roman" w:hAnsi="Arial"/>
                <w:sz w:val="18"/>
                <w:highlight w:val="lightGray"/>
                <w:lang w:val="en-GB"/>
              </w:rPr>
              <w:t>s</w:t>
            </w:r>
          </w:p>
        </w:tc>
        <w:tc>
          <w:tcPr>
            <w:tcW w:w="3402" w:type="dxa"/>
            <w:tcBorders>
              <w:top w:val="single" w:sz="2" w:space="0" w:color="auto"/>
              <w:left w:val="single" w:sz="2" w:space="0" w:color="auto"/>
              <w:bottom w:val="single" w:sz="2" w:space="0" w:color="auto"/>
              <w:right w:val="single" w:sz="2" w:space="0" w:color="auto"/>
            </w:tcBorders>
            <w:hideMark/>
          </w:tcPr>
          <w:p w14:paraId="6B5F571C"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Synchronous cells</w:t>
            </w:r>
          </w:p>
        </w:tc>
      </w:tr>
      <w:tr w:rsidR="00362EAC" w:rsidRPr="00362EAC" w14:paraId="48E64C12"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C35152"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T1</w:t>
            </w:r>
          </w:p>
        </w:tc>
        <w:tc>
          <w:tcPr>
            <w:tcW w:w="708" w:type="dxa"/>
            <w:tcBorders>
              <w:top w:val="single" w:sz="2" w:space="0" w:color="auto"/>
              <w:left w:val="single" w:sz="2" w:space="0" w:color="auto"/>
              <w:bottom w:val="single" w:sz="2" w:space="0" w:color="auto"/>
              <w:right w:val="single" w:sz="2" w:space="0" w:color="auto"/>
            </w:tcBorders>
            <w:hideMark/>
          </w:tcPr>
          <w:p w14:paraId="2413634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s</w:t>
            </w:r>
          </w:p>
        </w:tc>
        <w:tc>
          <w:tcPr>
            <w:tcW w:w="1701" w:type="dxa"/>
            <w:tcBorders>
              <w:top w:val="single" w:sz="2" w:space="0" w:color="auto"/>
              <w:left w:val="single" w:sz="2" w:space="0" w:color="auto"/>
              <w:bottom w:val="single" w:sz="2" w:space="0" w:color="auto"/>
              <w:right w:val="single" w:sz="2" w:space="0" w:color="auto"/>
            </w:tcBorders>
            <w:hideMark/>
          </w:tcPr>
          <w:p w14:paraId="16D5306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5</w:t>
            </w:r>
          </w:p>
        </w:tc>
        <w:tc>
          <w:tcPr>
            <w:tcW w:w="3402" w:type="dxa"/>
            <w:tcBorders>
              <w:top w:val="single" w:sz="2" w:space="0" w:color="auto"/>
              <w:left w:val="single" w:sz="2" w:space="0" w:color="auto"/>
              <w:bottom w:val="single" w:sz="2" w:space="0" w:color="auto"/>
              <w:right w:val="single" w:sz="2" w:space="0" w:color="auto"/>
            </w:tcBorders>
          </w:tcPr>
          <w:p w14:paraId="0BAEB870"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53CE7DFE"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012EE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T2</w:t>
            </w:r>
          </w:p>
        </w:tc>
        <w:tc>
          <w:tcPr>
            <w:tcW w:w="708" w:type="dxa"/>
            <w:tcBorders>
              <w:top w:val="single" w:sz="2" w:space="0" w:color="auto"/>
              <w:left w:val="single" w:sz="2" w:space="0" w:color="auto"/>
              <w:bottom w:val="single" w:sz="2" w:space="0" w:color="auto"/>
              <w:right w:val="single" w:sz="2" w:space="0" w:color="auto"/>
            </w:tcBorders>
            <w:hideMark/>
          </w:tcPr>
          <w:p w14:paraId="3670F7A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s</w:t>
            </w:r>
          </w:p>
        </w:tc>
        <w:tc>
          <w:tcPr>
            <w:tcW w:w="1701" w:type="dxa"/>
            <w:tcBorders>
              <w:top w:val="single" w:sz="2" w:space="0" w:color="auto"/>
              <w:left w:val="single" w:sz="2" w:space="0" w:color="auto"/>
              <w:bottom w:val="single" w:sz="2" w:space="0" w:color="auto"/>
              <w:right w:val="single" w:sz="2" w:space="0" w:color="auto"/>
            </w:tcBorders>
            <w:hideMark/>
          </w:tcPr>
          <w:p w14:paraId="26D9DA8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sym w:font="Symbol" w:char="F0A3"/>
            </w:r>
            <w:r w:rsidRPr="00362EAC">
              <w:rPr>
                <w:rFonts w:ascii="Arial" w:eastAsia="Times New Roman" w:hAnsi="Arial"/>
                <w:sz w:val="18"/>
                <w:highlight w:val="lightGray"/>
                <w:lang w:val="en-GB"/>
              </w:rPr>
              <w:t>5</w:t>
            </w:r>
          </w:p>
        </w:tc>
        <w:tc>
          <w:tcPr>
            <w:tcW w:w="3402" w:type="dxa"/>
            <w:tcBorders>
              <w:top w:val="single" w:sz="2" w:space="0" w:color="auto"/>
              <w:left w:val="single" w:sz="2" w:space="0" w:color="auto"/>
              <w:bottom w:val="single" w:sz="2" w:space="0" w:color="auto"/>
              <w:right w:val="single" w:sz="2" w:space="0" w:color="auto"/>
            </w:tcBorders>
          </w:tcPr>
          <w:p w14:paraId="0EA10F24"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r w:rsidR="00362EAC" w:rsidRPr="00362EAC" w14:paraId="5A462166"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C44FAB"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T3</w:t>
            </w:r>
          </w:p>
        </w:tc>
        <w:tc>
          <w:tcPr>
            <w:tcW w:w="708" w:type="dxa"/>
            <w:tcBorders>
              <w:top w:val="single" w:sz="2" w:space="0" w:color="auto"/>
              <w:left w:val="single" w:sz="2" w:space="0" w:color="auto"/>
              <w:bottom w:val="single" w:sz="2" w:space="0" w:color="auto"/>
              <w:right w:val="single" w:sz="2" w:space="0" w:color="auto"/>
            </w:tcBorders>
            <w:hideMark/>
          </w:tcPr>
          <w:p w14:paraId="0D31172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s</w:t>
            </w:r>
          </w:p>
        </w:tc>
        <w:tc>
          <w:tcPr>
            <w:tcW w:w="1701" w:type="dxa"/>
            <w:tcBorders>
              <w:top w:val="single" w:sz="2" w:space="0" w:color="auto"/>
              <w:left w:val="single" w:sz="2" w:space="0" w:color="auto"/>
              <w:bottom w:val="single" w:sz="2" w:space="0" w:color="auto"/>
              <w:right w:val="single" w:sz="2" w:space="0" w:color="auto"/>
            </w:tcBorders>
            <w:hideMark/>
          </w:tcPr>
          <w:p w14:paraId="2F5230AD"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w:t>
            </w:r>
          </w:p>
        </w:tc>
        <w:tc>
          <w:tcPr>
            <w:tcW w:w="3402" w:type="dxa"/>
            <w:tcBorders>
              <w:top w:val="single" w:sz="2" w:space="0" w:color="auto"/>
              <w:left w:val="single" w:sz="2" w:space="0" w:color="auto"/>
              <w:bottom w:val="single" w:sz="2" w:space="0" w:color="auto"/>
              <w:right w:val="single" w:sz="2" w:space="0" w:color="auto"/>
            </w:tcBorders>
          </w:tcPr>
          <w:p w14:paraId="7F2219D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r>
    </w:tbl>
    <w:p w14:paraId="4F7C2D3B" w14:textId="77777777" w:rsidR="00362EAC" w:rsidRPr="00362EAC" w:rsidRDefault="00362EAC" w:rsidP="00362EAC">
      <w:pPr>
        <w:overflowPunct w:val="0"/>
        <w:autoSpaceDE w:val="0"/>
        <w:autoSpaceDN w:val="0"/>
        <w:adjustRightInd w:val="0"/>
        <w:textAlignment w:val="baseline"/>
        <w:rPr>
          <w:rFonts w:eastAsia="Times New Roman"/>
          <w:highlight w:val="lightGray"/>
          <w:lang w:val="en-GB" w:eastAsia="zh-CN"/>
        </w:rPr>
      </w:pPr>
    </w:p>
    <w:p w14:paraId="69E00ED7" w14:textId="77777777" w:rsidR="00362EAC" w:rsidRPr="00362EAC" w:rsidRDefault="00362EAC" w:rsidP="00362EAC">
      <w:pPr>
        <w:overflowPunct w:val="0"/>
        <w:autoSpaceDE w:val="0"/>
        <w:autoSpaceDN w:val="0"/>
        <w:adjustRightInd w:val="0"/>
        <w:spacing w:before="60"/>
        <w:jc w:val="center"/>
        <w:textAlignment w:val="baseline"/>
        <w:rPr>
          <w:rFonts w:ascii="Arial" w:eastAsia="Times New Roman" w:hAnsi="Arial"/>
          <w:b/>
          <w:highlight w:val="lightGray"/>
          <w:lang w:val="en-GB"/>
        </w:rPr>
      </w:pPr>
      <w:r w:rsidRPr="00362EAC">
        <w:rPr>
          <w:rFonts w:ascii="Arial" w:eastAsia="Times New Roman" w:hAnsi="Arial"/>
          <w:b/>
          <w:highlight w:val="lightGray"/>
          <w:lang w:val="en-GB"/>
        </w:rPr>
        <w:t xml:space="preserve">Table </w:t>
      </w:r>
      <w:r w:rsidRPr="00362EAC">
        <w:rPr>
          <w:rFonts w:ascii="Arial" w:eastAsia="Times New Roman" w:hAnsi="Arial"/>
          <w:b/>
          <w:snapToGrid w:val="0"/>
          <w:highlight w:val="lightGray"/>
          <w:lang w:val="en-GB"/>
        </w:rPr>
        <w:t>A.14.2.1.8.2</w:t>
      </w:r>
      <w:r w:rsidRPr="00362EAC">
        <w:rPr>
          <w:rFonts w:ascii="Arial" w:eastAsia="Times New Roman" w:hAnsi="Arial"/>
          <w:b/>
          <w:highlight w:val="lightGray"/>
          <w:lang w:val="en-GB"/>
        </w:rPr>
        <w:t>-</w:t>
      </w:r>
      <w:r w:rsidRPr="00362EAC">
        <w:rPr>
          <w:rFonts w:ascii="Arial" w:eastAsia="Times New Roman" w:hAnsi="Arial"/>
          <w:b/>
          <w:highlight w:val="lightGray"/>
          <w:lang w:val="en-GB" w:eastAsia="zh-CN"/>
        </w:rPr>
        <w:t>3</w:t>
      </w:r>
      <w:r w:rsidRPr="00362EAC">
        <w:rPr>
          <w:rFonts w:ascii="Arial" w:eastAsia="Times New Roman" w:hAnsi="Arial"/>
          <w:b/>
          <w:highlight w:val="lightGray"/>
          <w:lang w:val="en-GB"/>
        </w:rPr>
        <w:t xml:space="preserve">: Cell specific test parameters for Intra frequency </w:t>
      </w:r>
      <w:r w:rsidRPr="00362EAC">
        <w:rPr>
          <w:rFonts w:ascii="Arial" w:eastAsia="Times New Roman" w:hAnsi="Arial"/>
          <w:b/>
          <w:highlight w:val="lightGray"/>
          <w:lang w:val="en-GB" w:eastAsia="zh-CN"/>
        </w:rPr>
        <w:t xml:space="preserve">SAN </w:t>
      </w:r>
      <w:r w:rsidRPr="00362EAC">
        <w:rPr>
          <w:rFonts w:ascii="Arial" w:eastAsia="Times New Roman" w:hAnsi="Arial"/>
          <w:b/>
          <w:highlight w:val="lightGray"/>
          <w:lang w:val="en-GB"/>
        </w:rP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3"/>
        <w:gridCol w:w="1640"/>
        <w:gridCol w:w="1286"/>
        <w:gridCol w:w="755"/>
        <w:gridCol w:w="699"/>
        <w:gridCol w:w="699"/>
        <w:gridCol w:w="699"/>
        <w:gridCol w:w="811"/>
        <w:gridCol w:w="699"/>
        <w:gridCol w:w="699"/>
      </w:tblGrid>
      <w:tr w:rsidR="00362EAC" w:rsidRPr="00362EAC" w14:paraId="7D5CB280" w14:textId="77777777" w:rsidTr="00C26B72">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A6493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D53872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eastAsia="zh-CN"/>
              </w:rPr>
            </w:pPr>
            <w:r w:rsidRPr="00362EAC">
              <w:rPr>
                <w:rFonts w:ascii="Arial" w:eastAsia="Times New Roman" w:hAnsi="Arial"/>
                <w:b/>
                <w:sz w:val="18"/>
                <w:highlight w:val="lightGray"/>
                <w:lang w:val="en-GB"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8753B5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4722D5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B42D11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Cell 2</w:t>
            </w:r>
          </w:p>
        </w:tc>
      </w:tr>
      <w:tr w:rsidR="00362EAC" w:rsidRPr="00362EAC" w14:paraId="4F419A09" w14:textId="77777777" w:rsidTr="00C26B72">
        <w:trPr>
          <w:tblHeader/>
          <w:jc w:val="center"/>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14:paraId="6838D39B"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b/>
                <w:sz w:val="18"/>
                <w:highlight w:val="lightGray"/>
                <w:lang w:val="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71ACBEE"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b/>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A0E5583"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b/>
                <w:sz w:val="18"/>
                <w:highlight w:val="lightGray"/>
                <w:lang w:val="en-GB"/>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2F33337"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2700C0C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2EFD56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D9AA3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2A64518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599904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b/>
                <w:sz w:val="18"/>
                <w:highlight w:val="lightGray"/>
                <w:lang w:val="en-GB"/>
              </w:rPr>
            </w:pPr>
            <w:r w:rsidRPr="00362EAC">
              <w:rPr>
                <w:rFonts w:ascii="Arial" w:eastAsia="Times New Roman" w:hAnsi="Arial"/>
                <w:b/>
                <w:sz w:val="18"/>
                <w:highlight w:val="lightGray"/>
                <w:lang w:val="en-GB"/>
              </w:rPr>
              <w:t>T3</w:t>
            </w:r>
          </w:p>
        </w:tc>
      </w:tr>
      <w:tr w:rsidR="00362EAC" w:rsidRPr="00362EAC" w14:paraId="1284626E" w14:textId="77777777" w:rsidTr="00C26B72">
        <w:trPr>
          <w:jc w:val="center"/>
        </w:trPr>
        <w:tc>
          <w:tcPr>
            <w:tcW w:w="1610" w:type="pct"/>
            <w:gridSpan w:val="2"/>
            <w:tcBorders>
              <w:top w:val="single" w:sz="4" w:space="0" w:color="auto"/>
              <w:left w:val="single" w:sz="4" w:space="0" w:color="auto"/>
              <w:bottom w:val="nil"/>
              <w:right w:val="single" w:sz="4" w:space="0" w:color="auto"/>
            </w:tcBorders>
            <w:vAlign w:val="center"/>
          </w:tcPr>
          <w:p w14:paraId="22BF30B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fr-FR"/>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tcPr>
          <w:p w14:paraId="1BBD00CD"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fr-FR"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3CD478E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3E2F649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fr-FR"/>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3B3244C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fr-FR"/>
              </w:rPr>
              <w:t>NSC.1</w:t>
            </w:r>
          </w:p>
        </w:tc>
      </w:tr>
      <w:tr w:rsidR="00362EAC" w:rsidRPr="00362EAC" w14:paraId="7575D0C7" w14:textId="77777777" w:rsidTr="00C26B72">
        <w:trPr>
          <w:jc w:val="center"/>
        </w:trPr>
        <w:tc>
          <w:tcPr>
            <w:tcW w:w="1610" w:type="pct"/>
            <w:gridSpan w:val="2"/>
            <w:tcBorders>
              <w:top w:val="nil"/>
              <w:left w:val="single" w:sz="4" w:space="0" w:color="auto"/>
              <w:bottom w:val="single" w:sz="4" w:space="0" w:color="auto"/>
              <w:right w:val="single" w:sz="4" w:space="0" w:color="auto"/>
            </w:tcBorders>
            <w:vAlign w:val="center"/>
          </w:tcPr>
          <w:p w14:paraId="7BC0BFEB"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p>
        </w:tc>
        <w:tc>
          <w:tcPr>
            <w:tcW w:w="668" w:type="pct"/>
            <w:tcBorders>
              <w:top w:val="single" w:sz="4" w:space="0" w:color="auto"/>
              <w:left w:val="single" w:sz="4" w:space="0" w:color="auto"/>
              <w:bottom w:val="single" w:sz="4" w:space="0" w:color="auto"/>
              <w:right w:val="single" w:sz="4" w:space="0" w:color="auto"/>
            </w:tcBorders>
            <w:vAlign w:val="center"/>
          </w:tcPr>
          <w:p w14:paraId="2C8F8FC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fr-FR"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1A8BDDC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02C7C0E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fr-FR"/>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4440652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fr-FR"/>
              </w:rPr>
              <w:t>NSC.2</w:t>
            </w:r>
          </w:p>
        </w:tc>
      </w:tr>
      <w:tr w:rsidR="00362EAC" w:rsidRPr="00362EAC" w14:paraId="4668E0BC"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3D74EF0"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5FC35B7"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27A56FD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0C16EF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7C9DE7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w:t>
            </w:r>
          </w:p>
        </w:tc>
      </w:tr>
      <w:tr w:rsidR="00362EAC" w:rsidRPr="00362EAC" w14:paraId="0A9316EA"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082742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BW</w:t>
            </w:r>
            <w:r w:rsidRPr="00362EAC">
              <w:rPr>
                <w:rFonts w:ascii="Arial" w:eastAsia="Times New Roman" w:hAnsi="Arial"/>
                <w:sz w:val="18"/>
                <w:highlight w:val="lightGray"/>
                <w:vertAlign w:val="subscript"/>
                <w:lang w:val="en-GB"/>
              </w:rPr>
              <w:t>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7AEA633"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22AEEE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41C283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10</w:t>
            </w:r>
            <w:r w:rsidRPr="00362EAC">
              <w:rPr>
                <w:rFonts w:ascii="Arial" w:eastAsia="Times New Roman" w:hAnsi="Arial"/>
                <w:sz w:val="18"/>
                <w:szCs w:val="18"/>
                <w:highlight w:val="lightGray"/>
                <w:lang w:val="en-GB"/>
              </w:rPr>
              <w:t xml:space="preserve">: </w:t>
            </w:r>
            <w:proofErr w:type="gramStart"/>
            <w:r w:rsidRPr="00362EAC">
              <w:rPr>
                <w:rFonts w:ascii="Arial" w:eastAsia="Times New Roman" w:hAnsi="Arial"/>
                <w:sz w:val="18"/>
                <w:szCs w:val="18"/>
                <w:highlight w:val="lightGray"/>
                <w:lang w:val="en-GB"/>
              </w:rPr>
              <w:t>N</w:t>
            </w:r>
            <w:r w:rsidRPr="00362EAC">
              <w:rPr>
                <w:rFonts w:ascii="Arial" w:eastAsia="Times New Roman" w:hAnsi="Arial"/>
                <w:sz w:val="18"/>
                <w:szCs w:val="18"/>
                <w:highlight w:val="lightGray"/>
                <w:vertAlign w:val="subscript"/>
                <w:lang w:val="en-GB"/>
              </w:rPr>
              <w:t>PRB,c</w:t>
            </w:r>
            <w:proofErr w:type="gramEnd"/>
            <w:r w:rsidRPr="00362EAC">
              <w:rPr>
                <w:rFonts w:ascii="Arial" w:eastAsia="Times New Roman" w:hAnsi="Arial"/>
                <w:sz w:val="18"/>
                <w:szCs w:val="18"/>
                <w:highlight w:val="lightGray"/>
                <w:lang w:val="en-GB"/>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73F184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10</w:t>
            </w:r>
            <w:r w:rsidRPr="00362EAC">
              <w:rPr>
                <w:rFonts w:ascii="Arial" w:eastAsia="Times New Roman" w:hAnsi="Arial"/>
                <w:sz w:val="18"/>
                <w:szCs w:val="18"/>
                <w:highlight w:val="lightGray"/>
                <w:lang w:val="en-GB"/>
              </w:rPr>
              <w:t xml:space="preserve">: </w:t>
            </w:r>
            <w:proofErr w:type="gramStart"/>
            <w:r w:rsidRPr="00362EAC">
              <w:rPr>
                <w:rFonts w:ascii="Arial" w:eastAsia="Times New Roman" w:hAnsi="Arial"/>
                <w:sz w:val="18"/>
                <w:szCs w:val="18"/>
                <w:highlight w:val="lightGray"/>
                <w:lang w:val="en-GB"/>
              </w:rPr>
              <w:t>N</w:t>
            </w:r>
            <w:r w:rsidRPr="00362EAC">
              <w:rPr>
                <w:rFonts w:ascii="Arial" w:eastAsia="Times New Roman" w:hAnsi="Arial"/>
                <w:sz w:val="18"/>
                <w:szCs w:val="18"/>
                <w:highlight w:val="lightGray"/>
                <w:vertAlign w:val="subscript"/>
                <w:lang w:val="en-GB"/>
              </w:rPr>
              <w:t>PRB,c</w:t>
            </w:r>
            <w:proofErr w:type="gramEnd"/>
            <w:r w:rsidRPr="00362EAC">
              <w:rPr>
                <w:rFonts w:ascii="Arial" w:eastAsia="Times New Roman" w:hAnsi="Arial"/>
                <w:sz w:val="18"/>
                <w:szCs w:val="18"/>
                <w:highlight w:val="lightGray"/>
                <w:lang w:val="en-GB"/>
              </w:rPr>
              <w:t xml:space="preserve"> = 52</w:t>
            </w:r>
          </w:p>
        </w:tc>
      </w:tr>
      <w:tr w:rsidR="00362EAC" w:rsidRPr="00362EAC" w14:paraId="25B525BE"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7E2CE8C"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BWP BW</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31AABE5"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14164A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4BE58A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10</w:t>
            </w:r>
            <w:r w:rsidRPr="00362EAC">
              <w:rPr>
                <w:rFonts w:ascii="Arial" w:eastAsia="Times New Roman" w:hAnsi="Arial"/>
                <w:sz w:val="18"/>
                <w:szCs w:val="18"/>
                <w:highlight w:val="lightGray"/>
                <w:lang w:val="en-GB"/>
              </w:rPr>
              <w:t xml:space="preserve">: </w:t>
            </w:r>
            <w:proofErr w:type="gramStart"/>
            <w:r w:rsidRPr="00362EAC">
              <w:rPr>
                <w:rFonts w:ascii="Arial" w:eastAsia="Times New Roman" w:hAnsi="Arial"/>
                <w:sz w:val="18"/>
                <w:szCs w:val="18"/>
                <w:highlight w:val="lightGray"/>
                <w:lang w:val="en-GB"/>
              </w:rPr>
              <w:t>N</w:t>
            </w:r>
            <w:r w:rsidRPr="00362EAC">
              <w:rPr>
                <w:rFonts w:ascii="Arial" w:eastAsia="Times New Roman" w:hAnsi="Arial"/>
                <w:sz w:val="18"/>
                <w:szCs w:val="18"/>
                <w:highlight w:val="lightGray"/>
                <w:vertAlign w:val="subscript"/>
                <w:lang w:val="en-GB"/>
              </w:rPr>
              <w:t>PRB,c</w:t>
            </w:r>
            <w:proofErr w:type="gramEnd"/>
            <w:r w:rsidRPr="00362EAC">
              <w:rPr>
                <w:rFonts w:ascii="Arial" w:eastAsia="Times New Roman" w:hAnsi="Arial"/>
                <w:sz w:val="18"/>
                <w:szCs w:val="18"/>
                <w:highlight w:val="lightGray"/>
                <w:lang w:val="en-GB"/>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55C6C57"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10</w:t>
            </w:r>
            <w:r w:rsidRPr="00362EAC">
              <w:rPr>
                <w:rFonts w:ascii="Arial" w:eastAsia="Times New Roman" w:hAnsi="Arial"/>
                <w:sz w:val="18"/>
                <w:szCs w:val="18"/>
                <w:highlight w:val="lightGray"/>
                <w:lang w:val="en-GB"/>
              </w:rPr>
              <w:t xml:space="preserve">: </w:t>
            </w:r>
            <w:proofErr w:type="gramStart"/>
            <w:r w:rsidRPr="00362EAC">
              <w:rPr>
                <w:rFonts w:ascii="Arial" w:eastAsia="Times New Roman" w:hAnsi="Arial"/>
                <w:sz w:val="18"/>
                <w:szCs w:val="18"/>
                <w:highlight w:val="lightGray"/>
                <w:lang w:val="en-GB"/>
              </w:rPr>
              <w:t>N</w:t>
            </w:r>
            <w:r w:rsidRPr="00362EAC">
              <w:rPr>
                <w:rFonts w:ascii="Arial" w:eastAsia="Times New Roman" w:hAnsi="Arial"/>
                <w:sz w:val="18"/>
                <w:szCs w:val="18"/>
                <w:highlight w:val="lightGray"/>
                <w:vertAlign w:val="subscript"/>
                <w:lang w:val="en-GB"/>
              </w:rPr>
              <w:t>PRB,c</w:t>
            </w:r>
            <w:proofErr w:type="gramEnd"/>
            <w:r w:rsidRPr="00362EAC">
              <w:rPr>
                <w:rFonts w:ascii="Arial" w:eastAsia="Times New Roman" w:hAnsi="Arial"/>
                <w:sz w:val="18"/>
                <w:szCs w:val="18"/>
                <w:highlight w:val="lightGray"/>
                <w:lang w:val="en-GB"/>
              </w:rPr>
              <w:t xml:space="preserve"> = 52</w:t>
            </w:r>
          </w:p>
        </w:tc>
      </w:tr>
      <w:tr w:rsidR="00362EAC" w:rsidRPr="00362EAC" w14:paraId="151BA73A"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1759F3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TA</w:t>
            </w:r>
            <w:r w:rsidRPr="00362EAC">
              <w:rPr>
                <w:rFonts w:ascii="Arial" w:eastAsia="Times New Roman" w:hAnsi="Arial"/>
                <w:sz w:val="18"/>
                <w:highlight w:val="lightGray"/>
                <w:vertAlign w:val="subscript"/>
                <w:lang w:val="en-GB" w:eastAsia="zh-CN"/>
              </w:rPr>
              <w:t>Common</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86A263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B4839D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CE083C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5C2BBDC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r>
      <w:tr w:rsidR="00362EAC" w:rsidRPr="00362EAC" w14:paraId="2C4AD213"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EB1730"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TA</w:t>
            </w:r>
            <w:r w:rsidRPr="00362EAC">
              <w:rPr>
                <w:rFonts w:ascii="Arial" w:eastAsia="Times New Roman" w:hAnsi="Arial"/>
                <w:sz w:val="18"/>
                <w:highlight w:val="lightGray"/>
                <w:vertAlign w:val="subscript"/>
                <w:lang w:val="en-GB" w:eastAsia="zh-CN"/>
              </w:rPr>
              <w:t>CommonDrift</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5E57257"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E604EA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0FB5DE0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F1323A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r>
      <w:tr w:rsidR="00362EAC" w:rsidRPr="00362EAC" w14:paraId="488906D6"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D69DCAC"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TA</w:t>
            </w:r>
            <w:r w:rsidRPr="00362EAC">
              <w:rPr>
                <w:rFonts w:ascii="Arial" w:eastAsia="Times New Roman" w:hAnsi="Arial"/>
                <w:sz w:val="18"/>
                <w:highlight w:val="lightGray"/>
                <w:vertAlign w:val="subscript"/>
                <w:lang w:val="en-GB" w:eastAsia="zh-CN"/>
              </w:rPr>
              <w:t>CommonDriftVariation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1438E0B"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7AD3AD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BB7849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A66E5C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r>
      <w:tr w:rsidR="00362EAC" w:rsidRPr="00362EAC" w14:paraId="33CF66B1" w14:textId="77777777" w:rsidTr="00C26B72">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4BD824E5"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K</w:t>
            </w:r>
            <w:r w:rsidRPr="00362EAC">
              <w:rPr>
                <w:rFonts w:ascii="Arial" w:eastAsia="Times New Roman" w:hAnsi="Arial"/>
                <w:sz w:val="18"/>
                <w:highlight w:val="lightGray"/>
                <w:vertAlign w:val="subscript"/>
                <w:lang w:val="en-GB" w:eastAsia="zh-CN"/>
              </w:rPr>
              <w:t>offset</w:t>
            </w:r>
          </w:p>
        </w:tc>
        <w:tc>
          <w:tcPr>
            <w:tcW w:w="668" w:type="pct"/>
            <w:tcBorders>
              <w:top w:val="single" w:sz="4" w:space="0" w:color="auto"/>
              <w:left w:val="single" w:sz="4" w:space="0" w:color="auto"/>
              <w:bottom w:val="single" w:sz="4" w:space="0" w:color="auto"/>
              <w:right w:val="single" w:sz="4" w:space="0" w:color="auto"/>
            </w:tcBorders>
            <w:vAlign w:val="center"/>
            <w:hideMark/>
          </w:tcPr>
          <w:p w14:paraId="3E0C474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817195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934722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5C0B2D2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258</w:t>
            </w:r>
          </w:p>
        </w:tc>
      </w:tr>
      <w:tr w:rsidR="00362EAC" w:rsidRPr="00362EAC" w14:paraId="375DA8CB" w14:textId="77777777" w:rsidTr="00C26B72">
        <w:trPr>
          <w:jc w:val="center"/>
        </w:trPr>
        <w:tc>
          <w:tcPr>
            <w:tcW w:w="1610" w:type="pct"/>
            <w:gridSpan w:val="2"/>
            <w:tcBorders>
              <w:top w:val="nil"/>
              <w:left w:val="single" w:sz="4" w:space="0" w:color="auto"/>
              <w:bottom w:val="single" w:sz="4" w:space="0" w:color="auto"/>
              <w:right w:val="single" w:sz="4" w:space="0" w:color="auto"/>
            </w:tcBorders>
            <w:vAlign w:val="center"/>
          </w:tcPr>
          <w:p w14:paraId="36A35903"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39A913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2</w:t>
            </w: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BC1F5F9"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B06291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664780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14</w:t>
            </w:r>
          </w:p>
        </w:tc>
      </w:tr>
      <w:tr w:rsidR="00362EAC" w:rsidRPr="00362EAC" w14:paraId="6B6EEE3D"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F213E14"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K</w:t>
            </w:r>
            <w:r w:rsidRPr="00362EAC">
              <w:rPr>
                <w:rFonts w:ascii="Arial" w:eastAsia="Times New Roman" w:hAnsi="Arial"/>
                <w:sz w:val="18"/>
                <w:highlight w:val="lightGray"/>
                <w:vertAlign w:val="subscript"/>
                <w:lang w:val="en-GB" w:eastAsia="zh-CN"/>
              </w:rPr>
              <w:t>mac</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9573FE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033C964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65E158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26DDAC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0</w:t>
            </w:r>
          </w:p>
        </w:tc>
      </w:tr>
      <w:tr w:rsidR="00362EAC" w:rsidRPr="00362EAC" w14:paraId="2C6B1392"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9B6943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DRX Cycle</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60FE24"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0025DB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ms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5D2A0AD"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Not Applicable</w:t>
            </w:r>
          </w:p>
        </w:tc>
      </w:tr>
      <w:tr w:rsidR="00362EAC" w:rsidRPr="00362EAC" w14:paraId="317FCD89"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2DAA015"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cs="Arial"/>
                <w:sz w:val="18"/>
                <w:highlight w:val="lightGray"/>
                <w:lang w:val="en-GB"/>
              </w:rPr>
              <w:t>PDSCH Reference measurement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83C0984"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245D62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C35A82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szCs w:val="18"/>
                <w:highlight w:val="lightGray"/>
                <w:lang w:val="en-GB"/>
              </w:rPr>
              <w:t>SR.1.1 FDD</w:t>
            </w:r>
          </w:p>
        </w:tc>
      </w:tr>
      <w:tr w:rsidR="00362EAC" w:rsidRPr="00362EAC" w14:paraId="236DA380"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EFCC8A1"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cs="v5.0.0"/>
                <w:sz w:val="18"/>
                <w:highlight w:val="lightGray"/>
                <w:lang w:val="en-GB"/>
              </w:rPr>
              <w:t>CORESET Reference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2A98363"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C22179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2F02FF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szCs w:val="18"/>
                <w:highlight w:val="lightGray"/>
                <w:lang w:val="en-GB"/>
              </w:rPr>
            </w:pPr>
            <w:r w:rsidRPr="00362EAC">
              <w:rPr>
                <w:rFonts w:ascii="Arial" w:eastAsia="Times New Roman" w:hAnsi="Arial"/>
                <w:sz w:val="18"/>
                <w:szCs w:val="18"/>
                <w:highlight w:val="lightGray"/>
                <w:lang w:val="en-GB"/>
              </w:rPr>
              <w:t>CR.1.1 FDD</w:t>
            </w:r>
          </w:p>
        </w:tc>
      </w:tr>
      <w:tr w:rsidR="00362EAC" w:rsidRPr="00362EAC" w14:paraId="190600C0"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0262DE2"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v5.0.0"/>
                <w:sz w:val="18"/>
                <w:highlight w:val="lightGray"/>
                <w:lang w:val="en-GB"/>
              </w:rPr>
            </w:pPr>
            <w:r w:rsidRPr="00362EAC">
              <w:rPr>
                <w:rFonts w:ascii="Arial" w:eastAsia="Times New Roman" w:hAnsi="Arial"/>
                <w:sz w:val="18"/>
                <w:highlight w:val="lightGray"/>
                <w:lang w:val="en-GB"/>
              </w:rPr>
              <w:t>TRS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BAFC6A"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77222A9"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0A8710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szCs w:val="18"/>
                <w:highlight w:val="lightGray"/>
                <w:lang w:val="en-GB"/>
              </w:rPr>
            </w:pPr>
            <w:r w:rsidRPr="00362EAC">
              <w:rPr>
                <w:rFonts w:ascii="Arial" w:eastAsia="Times New Roman" w:hAnsi="Arial" w:cs="v4.2.0"/>
                <w:sz w:val="18"/>
                <w:highlight w:val="lightGray"/>
                <w:lang w:val="en-GB" w:eastAsia="zh-CN"/>
              </w:rPr>
              <w:t>TRS.1.1 FDD</w:t>
            </w:r>
          </w:p>
        </w:tc>
      </w:tr>
      <w:tr w:rsidR="00362EAC" w:rsidRPr="00362EAC" w14:paraId="2C56CF63"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657975A"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OCNG Patterns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5603C1"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3DAD57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D3BDB3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napToGrid w:val="0"/>
                <w:sz w:val="18"/>
                <w:highlight w:val="lightGray"/>
                <w:lang w:val="en-GB"/>
              </w:rPr>
              <w:t>OP.1</w:t>
            </w:r>
          </w:p>
        </w:tc>
      </w:tr>
      <w:tr w:rsidR="00362EAC" w:rsidRPr="00362EAC" w14:paraId="6794E47A"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95ED82B"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8"/>
                <w:highlight w:val="lightGray"/>
                <w:lang w:val="en-GB" w:eastAsia="zh-CN"/>
              </w:rPr>
              <w:t>SMTC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6979CDF"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169FA2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9AE1CD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napToGrid w:val="0"/>
                <w:sz w:val="18"/>
                <w:highlight w:val="lightGray"/>
                <w:lang w:val="en-GB"/>
              </w:rPr>
            </w:pPr>
            <w:r w:rsidRPr="00362EAC">
              <w:rPr>
                <w:rFonts w:ascii="Arial" w:eastAsia="Times New Roman" w:hAnsi="Arial"/>
                <w:snapToGrid w:val="0"/>
                <w:sz w:val="18"/>
                <w:szCs w:val="18"/>
                <w:highlight w:val="lightGray"/>
                <w:lang w:val="en-GB" w:eastAsia="zh-CN"/>
              </w:rPr>
              <w:t>SMTC.1</w:t>
            </w:r>
          </w:p>
        </w:tc>
      </w:tr>
      <w:tr w:rsidR="00362EAC" w:rsidRPr="00362EAC" w14:paraId="3B91B792"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60E1900"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szCs w:val="18"/>
                <w:highlight w:val="lightGray"/>
                <w:lang w:val="en-GB" w:eastAsia="zh-CN"/>
              </w:rPr>
            </w:pPr>
            <w:r w:rsidRPr="00362EAC">
              <w:rPr>
                <w:rFonts w:ascii="Arial" w:eastAsia="Times New Roman" w:hAnsi="Arial" w:cs="Arial"/>
                <w:sz w:val="18"/>
                <w:highlight w:val="lightGray"/>
                <w:lang w:val="en-GB"/>
              </w:rPr>
              <w:t>SSB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5E1F86D"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9046F3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A2BC0D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napToGrid w:val="0"/>
                <w:sz w:val="18"/>
                <w:szCs w:val="18"/>
                <w:highlight w:val="lightGray"/>
                <w:lang w:val="en-GB" w:eastAsia="zh-CN"/>
              </w:rPr>
            </w:pPr>
            <w:r w:rsidRPr="00362EAC">
              <w:rPr>
                <w:rFonts w:ascii="Arial" w:eastAsia="Times New Roman" w:hAnsi="Arial" w:cs="v4.2.0"/>
                <w:sz w:val="18"/>
                <w:highlight w:val="lightGray"/>
                <w:lang w:val="en-GB"/>
              </w:rPr>
              <w:t>SSB.1 FR1</w:t>
            </w:r>
          </w:p>
        </w:tc>
      </w:tr>
      <w:tr w:rsidR="00362EAC" w:rsidRPr="00362EAC" w14:paraId="3169189D"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3C301B"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cs="Arial"/>
                <w:sz w:val="18"/>
                <w:highlight w:val="lightGray"/>
                <w:lang w:val="en-GB"/>
              </w:rPr>
              <w:t>PDSCH/PDCCH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00E745F"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5931DF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7F0F16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cs="v4.2.0"/>
                <w:sz w:val="18"/>
                <w:highlight w:val="lightGray"/>
                <w:lang w:val="en-GB"/>
              </w:rPr>
            </w:pPr>
            <w:r w:rsidRPr="00362EAC">
              <w:rPr>
                <w:rFonts w:ascii="Arial" w:eastAsia="Times New Roman" w:hAnsi="Arial"/>
                <w:sz w:val="18"/>
                <w:highlight w:val="lightGray"/>
                <w:lang w:val="en-GB"/>
              </w:rPr>
              <w:t>15 kHz</w:t>
            </w:r>
          </w:p>
        </w:tc>
      </w:tr>
      <w:tr w:rsidR="00362EAC" w:rsidRPr="00362EAC" w14:paraId="6D844BE7"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7E21AF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cs="Arial"/>
                <w:sz w:val="18"/>
                <w:highlight w:val="lightGray"/>
                <w:lang w:val="en-GB"/>
              </w:rPr>
              <w:t>PUCCH/PUSCH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831976D"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18B09B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DFF7DA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15 kHz</w:t>
            </w:r>
          </w:p>
        </w:tc>
      </w:tr>
      <w:tr w:rsidR="00362EAC" w:rsidRPr="00362EAC" w14:paraId="11DE697F" w14:textId="77777777" w:rsidTr="00C26B72">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0760CDC4"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cs="Arial"/>
                <w:sz w:val="18"/>
                <w:highlight w:val="lightGray"/>
                <w:lang w:val="en-GB"/>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27C27A9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sz w:val="18"/>
                <w:highlight w:val="lightGray"/>
                <w:lang w:val="en-GB"/>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AE6015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14CF5F6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28C77D7"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cs="v3.7.0"/>
                <w:sz w:val="18"/>
                <w:highlight w:val="lightGray"/>
                <w:lang w:val="en-GB"/>
              </w:rPr>
              <w:t>DLBWP.0.1</w:t>
            </w:r>
          </w:p>
        </w:tc>
      </w:tr>
      <w:tr w:rsidR="00362EAC" w:rsidRPr="00362EAC" w14:paraId="08A926BB" w14:textId="77777777" w:rsidTr="00C26B7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1C81E051"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cs="Arial"/>
                <w:sz w:val="18"/>
                <w:highlight w:val="lightGray"/>
                <w:lang w:val="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D87393A"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sz w:val="18"/>
                <w:highlight w:val="lightGray"/>
                <w:lang w:val="en-GB"/>
              </w:rPr>
              <w:t>Dedicated DL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7AB2996"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C6705D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7587C6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cs="v3.7.0"/>
                <w:sz w:val="18"/>
                <w:highlight w:val="lightGray"/>
                <w:lang w:val="en-GB"/>
              </w:rPr>
              <w:t>DLBWP.1.1</w:t>
            </w:r>
          </w:p>
        </w:tc>
      </w:tr>
      <w:tr w:rsidR="00362EAC" w:rsidRPr="00362EAC" w14:paraId="6B95DBC5" w14:textId="77777777" w:rsidTr="00C26B7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5C3F86F5"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cs="Arial"/>
                <w:sz w:val="18"/>
                <w:highlight w:val="lightGray"/>
                <w:lang w:val="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0C295999"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sz w:val="18"/>
                <w:highlight w:val="lightGray"/>
                <w:lang w:val="en-GB"/>
              </w:rPr>
              <w:t>Initial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95EE7F9"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8F6076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1880E3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cs="v3.7.0"/>
                <w:sz w:val="18"/>
                <w:highlight w:val="lightGray"/>
                <w:lang w:val="en-GB"/>
              </w:rPr>
              <w:t>ULBWP.0.1</w:t>
            </w:r>
          </w:p>
        </w:tc>
      </w:tr>
      <w:tr w:rsidR="00362EAC" w:rsidRPr="00362EAC" w14:paraId="6CFD6031" w14:textId="77777777" w:rsidTr="00C26B7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6F1D1092"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cs="Arial"/>
                <w:sz w:val="18"/>
                <w:highlight w:val="lightGray"/>
                <w:lang w:val="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911A28E"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cs="Arial"/>
                <w:sz w:val="18"/>
                <w:highlight w:val="lightGray"/>
                <w:lang w:val="en-GB"/>
              </w:rPr>
            </w:pPr>
            <w:r w:rsidRPr="00362EAC">
              <w:rPr>
                <w:rFonts w:ascii="Arial" w:eastAsia="Times New Roman" w:hAnsi="Arial"/>
                <w:sz w:val="18"/>
                <w:highlight w:val="lightGray"/>
                <w:lang w:val="en-GB"/>
              </w:rPr>
              <w:t>Dedicated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496029E"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9EF49D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BF123F5"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cs="v3.7.0"/>
                <w:sz w:val="18"/>
                <w:highlight w:val="lightGray"/>
                <w:lang w:val="en-GB"/>
              </w:rPr>
              <w:t>ULBWP.1.1</w:t>
            </w:r>
          </w:p>
        </w:tc>
      </w:tr>
      <w:tr w:rsidR="00362EAC" w:rsidRPr="00362EAC" w14:paraId="5E8958C5"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60311C"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848DC0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E2D149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szCs w:val="18"/>
                <w:highlight w:val="lightGray"/>
                <w:lang w:val="en-GB"/>
              </w:rPr>
            </w:pPr>
            <w:r w:rsidRPr="00362EAC">
              <w:rPr>
                <w:rFonts w:ascii="Arial" w:eastAsia="Times New Roman" w:hAnsi="Arial"/>
                <w:sz w:val="18"/>
                <w:szCs w:val="18"/>
                <w:highlight w:val="lightGray"/>
                <w:lang w:val="en-GB"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27BB2D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szCs w:val="18"/>
                <w:highlight w:val="lightGray"/>
                <w:lang w:val="en-GB"/>
              </w:rPr>
            </w:pPr>
            <w:r w:rsidRPr="00362EAC">
              <w:rPr>
                <w:rFonts w:ascii="Arial" w:eastAsia="Times New Roman" w:hAnsi="Arial"/>
                <w:sz w:val="18"/>
                <w:szCs w:val="18"/>
                <w:highlight w:val="lightGray"/>
                <w:lang w:val="en-GB" w:eastAsia="ja-JP"/>
              </w:rPr>
              <w:t>0</w:t>
            </w:r>
          </w:p>
        </w:tc>
      </w:tr>
      <w:tr w:rsidR="00362EAC" w:rsidRPr="00362EAC" w14:paraId="5D08DD79"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61F55E8"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EPRE ratio of PBCH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B2F9C0C"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3C822804"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6845E902"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39055CE2"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8254C71"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EPRE ratio of PBCH to PBCH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F24A98"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F245DE5"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132E845"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7C8184D9"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DC91E53"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EPRE ratio of PDCCH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79D0FEC"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F78AC4B"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376B81B"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16C854AE"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FD27D02"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EPRE ratio of PDCCH to PDCCH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27917"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4BC2624"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1103B85"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166C358C"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E655853"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 xml:space="preserve">EPRE ratio of PDSCH DMRS to SSS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0FA3C13"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ADF692A"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37D235F1"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11C56AF5"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04EEAEA"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lastRenderedPageBreak/>
              <w:t xml:space="preserve">EPRE ratio of PDSCH to PDSCH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E96EF8A"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F708DD8"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1BFE9C78"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2CDDE4D6"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DA4F7CB"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 xml:space="preserve">EPRE ratio of OCNG DMRS to </w:t>
            </w:r>
            <w:proofErr w:type="gramStart"/>
            <w:r w:rsidRPr="00362EAC">
              <w:rPr>
                <w:rFonts w:ascii="Arial" w:eastAsia="Times New Roman" w:hAnsi="Arial"/>
                <w:sz w:val="18"/>
                <w:szCs w:val="16"/>
                <w:highlight w:val="lightGray"/>
                <w:lang w:val="en-GB" w:eastAsia="ja-JP"/>
              </w:rPr>
              <w:t>SSS(</w:t>
            </w:r>
            <w:proofErr w:type="gramEnd"/>
            <w:r w:rsidRPr="00362EAC">
              <w:rPr>
                <w:rFonts w:ascii="Arial" w:eastAsia="Times New Roman" w:hAnsi="Arial"/>
                <w:sz w:val="18"/>
                <w:szCs w:val="16"/>
                <w:highlight w:val="lightGray"/>
                <w:lang w:val="en-GB" w:eastAsia="ja-JP"/>
              </w:rPr>
              <w:t>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CC308D4"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1367DF1"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28A409F"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258B5EB8"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7A0B940"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szCs w:val="16"/>
                <w:highlight w:val="lightGray"/>
                <w:lang w:val="en-GB" w:eastAsia="ja-JP"/>
              </w:rPr>
              <w:t>EPRE ratio of OCNG to OCNG DMRS (Note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BEFA3BA"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3690610"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F1A7871"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szCs w:val="18"/>
                <w:highlight w:val="lightGray"/>
                <w:lang w:val="en-GB"/>
              </w:rPr>
            </w:pPr>
          </w:p>
        </w:tc>
      </w:tr>
      <w:tr w:rsidR="00362EAC" w:rsidRPr="00362EAC" w14:paraId="05F163AC"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EBD803F"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position w:val="-12"/>
                <w:sz w:val="18"/>
                <w:highlight w:val="lightGray"/>
                <w:lang w:val="en-GB"/>
              </w:rPr>
              <w:object w:dxaOrig="312" w:dyaOrig="312" w14:anchorId="1C982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8" o:title=""/>
                </v:shape>
                <o:OLEObject Type="Embed" ProgID="Equation.3" ShapeID="_x0000_i1025" DrawAspect="Content" ObjectID="_1815585416" r:id="rId9"/>
              </w:object>
            </w:r>
            <w:r w:rsidRPr="00362EAC">
              <w:rPr>
                <w:rFonts w:ascii="Arial" w:eastAsia="Times New Roman" w:hAnsi="Arial"/>
                <w:sz w:val="18"/>
                <w:highlight w:val="lightGray"/>
                <w:vertAlign w:val="superscript"/>
                <w:lang w:val="en-GB"/>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6EDF50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eastAsia="zh-CN"/>
              </w:rPr>
            </w:pPr>
            <w:r w:rsidRPr="00362EAC">
              <w:rPr>
                <w:rFonts w:ascii="Arial" w:eastAsia="Times New Roman" w:hAnsi="Arial"/>
                <w:sz w:val="18"/>
                <w:highlight w:val="lightGray"/>
                <w:lang w:val="en-GB"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21DF2A2D"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dBm/</w:t>
            </w:r>
            <w:r w:rsidRPr="00362EAC">
              <w:rPr>
                <w:rFonts w:ascii="Arial" w:eastAsia="Times New Roman" w:hAnsi="Arial"/>
                <w:sz w:val="18"/>
                <w:highlight w:val="lightGray"/>
                <w:lang w:val="en-GB" w:eastAsia="zh-CN"/>
              </w:rPr>
              <w:br/>
            </w:r>
            <w:r w:rsidRPr="00362EAC">
              <w:rPr>
                <w:rFonts w:ascii="Arial" w:eastAsia="Times New Roman" w:hAnsi="Arial"/>
                <w:sz w:val="18"/>
                <w:highlight w:val="lightGray"/>
                <w:lang w:val="en-GB"/>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961BF37"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-98</w:t>
            </w:r>
          </w:p>
        </w:tc>
      </w:tr>
      <w:tr w:rsidR="00362EAC" w:rsidRPr="00362EAC" w14:paraId="1D6A1F55"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88963ED"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position w:val="-12"/>
                <w:sz w:val="18"/>
                <w:highlight w:val="lightGray"/>
                <w:lang w:val="en-GB"/>
              </w:rPr>
            </w:pPr>
            <w:r w:rsidRPr="00362EAC">
              <w:rPr>
                <w:rFonts w:ascii="Arial" w:eastAsia="Calibri" w:hAnsi="Arial" w:cs="Arial"/>
                <w:position w:val="-12"/>
                <w:sz w:val="18"/>
                <w:szCs w:val="22"/>
                <w:highlight w:val="lightGray"/>
                <w:lang w:val="en-GB"/>
              </w:rPr>
              <w:object w:dxaOrig="312" w:dyaOrig="312" w14:anchorId="14D7369F">
                <v:shape id="_x0000_i1026" type="#_x0000_t75" style="width:16.3pt;height:16.3pt" o:ole="" fillcolor="window">
                  <v:imagedata r:id="rId8" o:title=""/>
                </v:shape>
                <o:OLEObject Type="Embed" ProgID="Equation.3" ShapeID="_x0000_i1026" DrawAspect="Content" ObjectID="_1815585417" r:id="rId10"/>
              </w:object>
            </w:r>
            <w:r w:rsidRPr="00362EAC">
              <w:rPr>
                <w:rFonts w:ascii="Arial" w:eastAsia="Times New Roman" w:hAnsi="Arial" w:cs="Arial"/>
                <w:sz w:val="18"/>
                <w:highlight w:val="lightGray"/>
                <w:vertAlign w:val="superscript"/>
                <w:lang w:val="en-GB"/>
              </w:rPr>
              <w:t>Note2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9CB358A"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3D1E30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dBm/</w:t>
            </w:r>
            <w:r w:rsidRPr="00362EAC">
              <w:rPr>
                <w:rFonts w:ascii="Arial" w:eastAsia="Times New Roman" w:hAnsi="Arial"/>
                <w:sz w:val="18"/>
                <w:highlight w:val="lightGray"/>
                <w:lang w:val="en-GB" w:eastAsia="zh-CN"/>
              </w:rPr>
              <w:br/>
            </w:r>
            <w:r w:rsidRPr="00362EAC">
              <w:rPr>
                <w:rFonts w:ascii="Arial" w:eastAsia="Times New Roman" w:hAnsi="Arial"/>
                <w:sz w:val="18"/>
                <w:highlight w:val="lightGray"/>
                <w:lang w:val="en-GB"/>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6001D2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-98</w:t>
            </w:r>
          </w:p>
        </w:tc>
      </w:tr>
      <w:tr w:rsidR="00362EAC" w:rsidRPr="00362EAC" w14:paraId="706F1367"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B40B708"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i/>
                <w:sz w:val="18"/>
                <w:highlight w:val="lightGray"/>
                <w:lang w:val="en-GB"/>
              </w:rPr>
            </w:pPr>
            <w:r w:rsidRPr="00362EAC">
              <w:rPr>
                <w:rFonts w:ascii="Arial" w:eastAsia="Times New Roman" w:hAnsi="Arial"/>
                <w:i/>
                <w:position w:val="-10"/>
                <w:sz w:val="18"/>
                <w:highlight w:val="lightGray"/>
                <w:lang w:val="en-GB"/>
              </w:rPr>
              <w:object w:dxaOrig="804" w:dyaOrig="408" w14:anchorId="1F571EDF">
                <v:shape id="_x0000_i1027" type="#_x0000_t75" style="width:40.7pt;height:20.65pt" o:ole="" fillcolor="window">
                  <v:imagedata r:id="rId11" o:title=""/>
                </v:shape>
                <o:OLEObject Type="Embed" ProgID="Equation.3" ShapeID="_x0000_i1027" DrawAspect="Content" ObjectID="_1815585418" r:id="rId12"/>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CBA5565"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36AD2F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542C2E5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3DF9921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-3.3</w:t>
            </w:r>
          </w:p>
        </w:tc>
        <w:tc>
          <w:tcPr>
            <w:tcW w:w="376" w:type="pct"/>
            <w:tcBorders>
              <w:top w:val="single" w:sz="4" w:space="0" w:color="auto"/>
              <w:left w:val="single" w:sz="4" w:space="0" w:color="auto"/>
              <w:bottom w:val="single" w:sz="4" w:space="0" w:color="auto"/>
              <w:right w:val="single" w:sz="4" w:space="0" w:color="auto"/>
            </w:tcBorders>
            <w:vAlign w:val="center"/>
            <w:hideMark/>
          </w:tcPr>
          <w:p w14:paraId="2A65A2A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-3.3</w:t>
            </w:r>
          </w:p>
        </w:tc>
        <w:tc>
          <w:tcPr>
            <w:tcW w:w="436" w:type="pct"/>
            <w:tcBorders>
              <w:top w:val="single" w:sz="4" w:space="0" w:color="auto"/>
              <w:left w:val="single" w:sz="4" w:space="0" w:color="auto"/>
              <w:bottom w:val="single" w:sz="4" w:space="0" w:color="auto"/>
              <w:right w:val="single" w:sz="4" w:space="0" w:color="auto"/>
            </w:tcBorders>
            <w:vAlign w:val="center"/>
            <w:hideMark/>
          </w:tcPr>
          <w:p w14:paraId="181E43B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5C18121A"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2.36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227B54C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2.36</w:t>
            </w:r>
          </w:p>
        </w:tc>
      </w:tr>
      <w:tr w:rsidR="00362EAC" w:rsidRPr="00362EAC" w14:paraId="79CE07F0"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484576"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position w:val="-10"/>
                <w:sz w:val="18"/>
                <w:highlight w:val="lightGray"/>
                <w:lang w:val="en-GB"/>
              </w:rPr>
              <w:object w:dxaOrig="828" w:dyaOrig="408" w14:anchorId="6C4811D3">
                <v:shape id="_x0000_i1028" type="#_x0000_t75" style="width:40.7pt;height:20.65pt" o:ole="" fillcolor="window">
                  <v:imagedata r:id="rId13" o:title=""/>
                </v:shape>
                <o:OLEObject Type="Embed" ProgID="Equation.3" ShapeID="_x0000_i1028" DrawAspect="Content" ObjectID="_1815585419" r:id="rId14"/>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F9DA134"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D3DF991"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4D9C19E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789B627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7C1CCF4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7849FB8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942CD7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11</w:t>
            </w:r>
          </w:p>
        </w:tc>
        <w:tc>
          <w:tcPr>
            <w:tcW w:w="376" w:type="pct"/>
            <w:tcBorders>
              <w:top w:val="single" w:sz="4" w:space="0" w:color="auto"/>
              <w:left w:val="single" w:sz="4" w:space="0" w:color="auto"/>
              <w:bottom w:val="single" w:sz="4" w:space="0" w:color="auto"/>
              <w:right w:val="single" w:sz="4" w:space="0" w:color="auto"/>
            </w:tcBorders>
            <w:vAlign w:val="center"/>
            <w:hideMark/>
          </w:tcPr>
          <w:p w14:paraId="22D2532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11</w:t>
            </w:r>
          </w:p>
        </w:tc>
      </w:tr>
      <w:tr w:rsidR="00362EAC" w:rsidRPr="00362EAC" w14:paraId="06307136"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138888"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position w:val="-12"/>
                <w:sz w:val="18"/>
                <w:highlight w:val="lightGray"/>
                <w:lang w:val="en-GB"/>
              </w:rPr>
            </w:pPr>
            <w:r w:rsidRPr="00362EAC">
              <w:rPr>
                <w:rFonts w:ascii="Arial" w:eastAsia="Times New Roman" w:hAnsi="Arial"/>
                <w:sz w:val="18"/>
                <w:highlight w:val="lightGray"/>
                <w:lang w:val="en-GB"/>
              </w:rPr>
              <w:t>SSB_RP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869BD79"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B968C5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dBm/</w:t>
            </w:r>
            <w:r w:rsidRPr="00362EAC">
              <w:rPr>
                <w:rFonts w:ascii="Arial" w:eastAsia="Times New Roman" w:hAnsi="Arial"/>
                <w:sz w:val="18"/>
                <w:highlight w:val="lightGray"/>
                <w:lang w:val="en-GB" w:eastAsia="zh-CN"/>
              </w:rPr>
              <w:br/>
            </w:r>
            <w:r w:rsidRPr="00362EAC">
              <w:rPr>
                <w:rFonts w:ascii="Arial" w:eastAsia="Times New Roman" w:hAnsi="Arial"/>
                <w:sz w:val="18"/>
                <w:highlight w:val="lightGray"/>
                <w:lang w:val="en-GB"/>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6993E1F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694FB4B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31D3B17C"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214CAAF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1547225E"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-87</w:t>
            </w:r>
          </w:p>
        </w:tc>
        <w:tc>
          <w:tcPr>
            <w:tcW w:w="376" w:type="pct"/>
            <w:tcBorders>
              <w:top w:val="single" w:sz="4" w:space="0" w:color="auto"/>
              <w:left w:val="single" w:sz="4" w:space="0" w:color="auto"/>
              <w:bottom w:val="single" w:sz="4" w:space="0" w:color="auto"/>
              <w:right w:val="single" w:sz="4" w:space="0" w:color="auto"/>
            </w:tcBorders>
            <w:vAlign w:val="center"/>
            <w:hideMark/>
          </w:tcPr>
          <w:p w14:paraId="64FE2DD0"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-87</w:t>
            </w:r>
          </w:p>
        </w:tc>
      </w:tr>
      <w:tr w:rsidR="00362EAC" w:rsidRPr="00362EAC" w14:paraId="68AACCC7"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B73E6A2"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cs="Arial"/>
                <w:sz w:val="18"/>
                <w:highlight w:val="lightGray"/>
                <w:lang w:val="en-GB"/>
              </w:rPr>
              <w:t>Io</w:t>
            </w:r>
            <w:r w:rsidRPr="00362EAC">
              <w:rPr>
                <w:rFonts w:ascii="Arial" w:eastAsia="Times New Roman" w:hAnsi="Arial" w:cs="Arial"/>
                <w:sz w:val="18"/>
                <w:highlight w:val="lightGray"/>
                <w:vertAlign w:val="superscript"/>
                <w:lang w:val="en-GB"/>
              </w:rPr>
              <w:t>Note3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63894C"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72E8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dBm/</w:t>
            </w:r>
            <w:r w:rsidRPr="00362EAC">
              <w:rPr>
                <w:rFonts w:ascii="Arial" w:eastAsia="Times New Roman" w:hAnsi="Arial"/>
                <w:sz w:val="18"/>
                <w:highlight w:val="lightGray"/>
                <w:lang w:val="en-GB" w:eastAsia="zh-CN"/>
              </w:rPr>
              <w:br/>
            </w:r>
            <w:r w:rsidRPr="00362EAC">
              <w:rPr>
                <w:rFonts w:ascii="Arial" w:eastAsia="Times New Roman" w:hAnsi="Arial"/>
                <w:sz w:val="18"/>
                <w:highlight w:val="lightGray"/>
                <w:lang w:val="en-GB"/>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4BDFFB7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ABF77BF"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-57.06</w:t>
            </w:r>
          </w:p>
        </w:tc>
        <w:tc>
          <w:tcPr>
            <w:tcW w:w="376" w:type="pct"/>
            <w:tcBorders>
              <w:top w:val="single" w:sz="4" w:space="0" w:color="auto"/>
              <w:left w:val="single" w:sz="4" w:space="0" w:color="auto"/>
              <w:bottom w:val="single" w:sz="4" w:space="0" w:color="auto"/>
              <w:right w:val="single" w:sz="4" w:space="0" w:color="auto"/>
            </w:tcBorders>
            <w:vAlign w:val="center"/>
            <w:hideMark/>
          </w:tcPr>
          <w:p w14:paraId="4E61C0F7"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-57.06</w:t>
            </w:r>
          </w:p>
        </w:tc>
        <w:tc>
          <w:tcPr>
            <w:tcW w:w="436" w:type="pct"/>
            <w:tcBorders>
              <w:top w:val="single" w:sz="4" w:space="0" w:color="auto"/>
              <w:left w:val="single" w:sz="4" w:space="0" w:color="auto"/>
              <w:bottom w:val="single" w:sz="4" w:space="0" w:color="auto"/>
              <w:right w:val="single" w:sz="4" w:space="0" w:color="auto"/>
            </w:tcBorders>
            <w:vAlign w:val="center"/>
            <w:hideMark/>
          </w:tcPr>
          <w:p w14:paraId="173490C2"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56A231D3"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-57.06</w:t>
            </w:r>
          </w:p>
        </w:tc>
        <w:tc>
          <w:tcPr>
            <w:tcW w:w="376" w:type="pct"/>
            <w:tcBorders>
              <w:top w:val="single" w:sz="4" w:space="0" w:color="auto"/>
              <w:left w:val="single" w:sz="4" w:space="0" w:color="auto"/>
              <w:bottom w:val="single" w:sz="4" w:space="0" w:color="auto"/>
              <w:right w:val="single" w:sz="4" w:space="0" w:color="auto"/>
            </w:tcBorders>
            <w:vAlign w:val="center"/>
            <w:hideMark/>
          </w:tcPr>
          <w:p w14:paraId="275E5334"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-57.06</w:t>
            </w:r>
          </w:p>
        </w:tc>
      </w:tr>
      <w:tr w:rsidR="00362EAC" w:rsidRPr="00362EAC" w14:paraId="449EAFDF" w14:textId="77777777" w:rsidTr="00C26B7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B7ED4CB" w14:textId="77777777" w:rsidR="00362EAC" w:rsidRPr="00362EAC" w:rsidRDefault="00362EAC" w:rsidP="00362EAC">
            <w:pPr>
              <w:overflowPunct w:val="0"/>
              <w:autoSpaceDE w:val="0"/>
              <w:autoSpaceDN w:val="0"/>
              <w:adjustRightInd w:val="0"/>
              <w:spacing w:after="0" w:line="254" w:lineRule="auto"/>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Propagation condition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BB65C2B" w14:textId="77777777" w:rsidR="00362EAC" w:rsidRPr="00362EAC" w:rsidRDefault="00362EAC" w:rsidP="00362EAC">
            <w:pPr>
              <w:overflowPunct w:val="0"/>
              <w:autoSpaceDE w:val="0"/>
              <w:autoSpaceDN w:val="0"/>
              <w:adjustRightInd w:val="0"/>
              <w:spacing w:after="0"/>
              <w:textAlignment w:val="baseline"/>
              <w:rPr>
                <w:rFonts w:ascii="Arial" w:eastAsia="Times New Roman" w:hAnsi="Arial"/>
                <w:sz w:val="18"/>
                <w:highlight w:val="lightGray"/>
                <w:lang w:val="en-GB"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DFAB12B"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056B8668"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cs="Arial"/>
                <w:sz w:val="18"/>
                <w:highlight w:val="lightGray"/>
                <w:lang w:val="en-GB"/>
              </w:rPr>
            </w:pPr>
            <w:r w:rsidRPr="00362EAC">
              <w:rPr>
                <w:rFonts w:ascii="Arial" w:eastAsia="Times New Roman" w:hAnsi="Arial" w:cs="Arial"/>
                <w:sz w:val="18"/>
                <w:highlight w:val="lightGray"/>
                <w:lang w:val="en-GB"/>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90FF7B6" w14:textId="77777777" w:rsidR="00362EAC" w:rsidRPr="00362EAC" w:rsidRDefault="00362EAC" w:rsidP="00362EAC">
            <w:pPr>
              <w:overflowPunct w:val="0"/>
              <w:autoSpaceDE w:val="0"/>
              <w:autoSpaceDN w:val="0"/>
              <w:adjustRightInd w:val="0"/>
              <w:spacing w:after="0" w:line="254" w:lineRule="auto"/>
              <w:jc w:val="center"/>
              <w:textAlignment w:val="baseline"/>
              <w:rPr>
                <w:rFonts w:ascii="Arial" w:eastAsia="Times New Roman" w:hAnsi="Arial" w:cs="Arial"/>
                <w:sz w:val="18"/>
                <w:highlight w:val="lightGray"/>
                <w:lang w:val="en-GB"/>
              </w:rPr>
            </w:pPr>
            <w:r w:rsidRPr="00362EAC">
              <w:rPr>
                <w:rFonts w:ascii="Arial" w:eastAsia="Times New Roman" w:hAnsi="Arial" w:cs="Arial"/>
                <w:sz w:val="18"/>
                <w:highlight w:val="lightGray"/>
                <w:lang w:val="en-GB"/>
              </w:rPr>
              <w:t>AWGN</w:t>
            </w:r>
          </w:p>
        </w:tc>
      </w:tr>
      <w:tr w:rsidR="00362EAC" w:rsidRPr="00362EAC" w14:paraId="7DF9E69E" w14:textId="77777777" w:rsidTr="00C26B7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6CDE50A" w14:textId="77777777" w:rsidR="00362EAC" w:rsidRPr="00362EAC" w:rsidRDefault="00362EAC" w:rsidP="00362EAC">
            <w:pPr>
              <w:overflowPunct w:val="0"/>
              <w:autoSpaceDE w:val="0"/>
              <w:autoSpaceDN w:val="0"/>
              <w:adjustRightInd w:val="0"/>
              <w:spacing w:after="0" w:line="254" w:lineRule="auto"/>
              <w:ind w:left="851" w:hanging="851"/>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NOTE 1:</w:t>
            </w:r>
            <w:r w:rsidRPr="00362EAC">
              <w:rPr>
                <w:rFonts w:ascii="Arial" w:eastAsia="Times New Roman" w:hAnsi="Arial"/>
                <w:sz w:val="18"/>
                <w:highlight w:val="lightGray"/>
                <w:lang w:val="en-GB"/>
              </w:rPr>
              <w:tab/>
              <w:t xml:space="preserve">OCNG shall be used such that both cells are fully </w:t>
            </w:r>
            <w:proofErr w:type="gramStart"/>
            <w:r w:rsidRPr="00362EAC">
              <w:rPr>
                <w:rFonts w:ascii="Arial" w:eastAsia="Times New Roman" w:hAnsi="Arial"/>
                <w:sz w:val="18"/>
                <w:highlight w:val="lightGray"/>
                <w:lang w:val="en-GB"/>
              </w:rPr>
              <w:t>allocated</w:t>
            </w:r>
            <w:proofErr w:type="gramEnd"/>
            <w:r w:rsidRPr="00362EAC">
              <w:rPr>
                <w:rFonts w:ascii="Arial" w:eastAsia="Times New Roman" w:hAnsi="Arial"/>
                <w:sz w:val="18"/>
                <w:highlight w:val="lightGray"/>
                <w:lang w:val="en-GB"/>
              </w:rPr>
              <w:t xml:space="preserve"> and a constant total transmitted power spectral density is achieved for all OFDM symbols.</w:t>
            </w:r>
          </w:p>
          <w:p w14:paraId="73D8811A" w14:textId="77777777" w:rsidR="00362EAC" w:rsidRPr="00362EAC" w:rsidRDefault="00362EAC" w:rsidP="00362EAC">
            <w:pPr>
              <w:overflowPunct w:val="0"/>
              <w:autoSpaceDE w:val="0"/>
              <w:autoSpaceDN w:val="0"/>
              <w:adjustRightInd w:val="0"/>
              <w:spacing w:after="0" w:line="254" w:lineRule="auto"/>
              <w:ind w:left="851" w:hanging="851"/>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NOTE 2:</w:t>
            </w:r>
            <w:r w:rsidRPr="00362EAC">
              <w:rPr>
                <w:rFonts w:ascii="Arial" w:eastAsia="Times New Roman" w:hAnsi="Arial"/>
                <w:sz w:val="18"/>
                <w:highlight w:val="lightGray"/>
                <w:lang w:val="en-GB"/>
              </w:rPr>
              <w:tab/>
              <w:t xml:space="preserve">Interference from other cells and noise sources not specified in the test is assumed to be constant over subcarriers and time and shall be modelled as AWGN of appropriate power for </w:t>
            </w:r>
            <w:r w:rsidRPr="00362EAC">
              <w:rPr>
                <w:rFonts w:ascii="Arial" w:eastAsia="Calibri" w:hAnsi="Arial" w:cs="v4.2.0"/>
                <w:position w:val="-12"/>
                <w:sz w:val="18"/>
                <w:szCs w:val="22"/>
                <w:highlight w:val="lightGray"/>
                <w:lang w:val="en-GB"/>
              </w:rPr>
              <w:object w:dxaOrig="312" w:dyaOrig="312" w14:anchorId="23E0AA10">
                <v:shape id="_x0000_i1029" type="#_x0000_t75" style="width:16.3pt;height:16.3pt" o:ole="" fillcolor="window">
                  <v:imagedata r:id="rId8" o:title=""/>
                </v:shape>
                <o:OLEObject Type="Embed" ProgID="Equation.3" ShapeID="_x0000_i1029" DrawAspect="Content" ObjectID="_1815585420" r:id="rId15"/>
              </w:object>
            </w:r>
            <w:r w:rsidRPr="00362EAC">
              <w:rPr>
                <w:rFonts w:ascii="Arial" w:eastAsia="Times New Roman" w:hAnsi="Arial"/>
                <w:sz w:val="18"/>
                <w:highlight w:val="lightGray"/>
                <w:lang w:val="en-GB"/>
              </w:rPr>
              <w:t xml:space="preserve"> to be fulfilled.</w:t>
            </w:r>
          </w:p>
          <w:p w14:paraId="53DDC5CB" w14:textId="77777777" w:rsidR="00362EAC" w:rsidRPr="00362EAC" w:rsidRDefault="00362EAC" w:rsidP="00362EAC">
            <w:pPr>
              <w:overflowPunct w:val="0"/>
              <w:autoSpaceDE w:val="0"/>
              <w:autoSpaceDN w:val="0"/>
              <w:adjustRightInd w:val="0"/>
              <w:spacing w:after="0" w:line="254" w:lineRule="auto"/>
              <w:ind w:left="851" w:hanging="851"/>
              <w:textAlignment w:val="baseline"/>
              <w:rPr>
                <w:rFonts w:ascii="Arial" w:eastAsia="Times New Roman" w:hAnsi="Arial"/>
                <w:sz w:val="18"/>
                <w:highlight w:val="lightGray"/>
                <w:lang w:val="en-GB"/>
              </w:rPr>
            </w:pPr>
            <w:r w:rsidRPr="00362EAC">
              <w:rPr>
                <w:rFonts w:ascii="Arial" w:eastAsia="Times New Roman" w:hAnsi="Arial"/>
                <w:sz w:val="18"/>
                <w:highlight w:val="lightGray"/>
                <w:lang w:val="en-GB"/>
              </w:rPr>
              <w:t>NOTE 3:</w:t>
            </w:r>
            <w:r w:rsidRPr="00362EAC">
              <w:rPr>
                <w:rFonts w:ascii="Arial" w:eastAsia="Times New Roman" w:hAnsi="Arial"/>
                <w:sz w:val="18"/>
                <w:highlight w:val="lightGray"/>
                <w:lang w:val="en-GB"/>
              </w:rPr>
              <w:tab/>
              <w:t>Io levels have been derived from other parameters for information purposes. They are not settable parameters themselves.</w:t>
            </w:r>
          </w:p>
        </w:tc>
      </w:tr>
    </w:tbl>
    <w:p w14:paraId="77112E7C" w14:textId="77777777" w:rsidR="00362EAC" w:rsidRPr="00362EAC" w:rsidRDefault="00362EAC" w:rsidP="00362EAC">
      <w:pPr>
        <w:overflowPunct w:val="0"/>
        <w:autoSpaceDE w:val="0"/>
        <w:autoSpaceDN w:val="0"/>
        <w:adjustRightInd w:val="0"/>
        <w:textAlignment w:val="baseline"/>
        <w:rPr>
          <w:rFonts w:eastAsia="Times New Roman"/>
          <w:highlight w:val="lightGray"/>
          <w:lang w:val="en-GB"/>
        </w:rPr>
      </w:pPr>
    </w:p>
    <w:p w14:paraId="69314B3F" w14:textId="77777777" w:rsidR="00362EAC" w:rsidRPr="00362EAC" w:rsidRDefault="00362EAC" w:rsidP="00362EAC">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GB"/>
        </w:rPr>
      </w:pPr>
      <w:r w:rsidRPr="00362EAC">
        <w:rPr>
          <w:rFonts w:ascii="Arial" w:eastAsia="Times New Roman" w:hAnsi="Arial"/>
          <w:snapToGrid w:val="0"/>
          <w:sz w:val="22"/>
          <w:highlight w:val="lightGray"/>
          <w:lang w:val="en-GB"/>
        </w:rPr>
        <w:t>A.14.2.1.8.3</w:t>
      </w:r>
      <w:r w:rsidRPr="00362EAC">
        <w:rPr>
          <w:rFonts w:ascii="Arial" w:eastAsia="Times New Roman" w:hAnsi="Arial"/>
          <w:snapToGrid w:val="0"/>
          <w:sz w:val="22"/>
          <w:highlight w:val="lightGray"/>
          <w:lang w:val="en-GB"/>
        </w:rPr>
        <w:tab/>
        <w:t>Test Requirements</w:t>
      </w:r>
    </w:p>
    <w:p w14:paraId="2320A800" w14:textId="77777777" w:rsidR="00362EAC" w:rsidRPr="00362EAC" w:rsidRDefault="00362EAC" w:rsidP="00362EAC">
      <w:pPr>
        <w:overflowPunct w:val="0"/>
        <w:autoSpaceDE w:val="0"/>
        <w:autoSpaceDN w:val="0"/>
        <w:adjustRightInd w:val="0"/>
        <w:spacing w:before="120" w:after="0"/>
        <w:textAlignment w:val="baseline"/>
        <w:rPr>
          <w:rFonts w:cs="v4.2.0"/>
          <w:highlight w:val="lightGray"/>
          <w:lang w:val="en-GB"/>
        </w:rPr>
      </w:pPr>
      <w:r w:rsidRPr="00362EAC">
        <w:rPr>
          <w:rFonts w:cs="v4.2.0"/>
          <w:highlight w:val="lightGray"/>
          <w:lang w:val="en-GB"/>
        </w:rPr>
        <w:t xml:space="preserve">The UE shall start to transmit the PUSCH to Cell 2 less than </w:t>
      </w:r>
      <w:bookmarkStart w:id="22" w:name="OLE_LINK26"/>
      <w:r w:rsidRPr="00362EAC">
        <w:rPr>
          <w:rFonts w:cs="v4.2.0"/>
          <w:highlight w:val="lightGray"/>
          <w:lang w:val="en-GB"/>
        </w:rPr>
        <w:t xml:space="preserve">52 + </w:t>
      </w:r>
      <w:r w:rsidRPr="00362EAC">
        <w:rPr>
          <w:rFonts w:eastAsia="Times New Roman"/>
          <w:highlight w:val="lightGray"/>
          <w:lang w:val="en-GB" w:eastAsia="zh-CN"/>
        </w:rPr>
        <w:t>T</w:t>
      </w:r>
      <w:r w:rsidRPr="00362EAC">
        <w:rPr>
          <w:rFonts w:eastAsia="Times New Roman"/>
          <w:highlight w:val="lightGray"/>
          <w:vertAlign w:val="subscript"/>
          <w:lang w:val="en-GB" w:eastAsia="zh-CN"/>
        </w:rPr>
        <w:t>IU</w:t>
      </w:r>
      <w:r w:rsidRPr="00362EAC">
        <w:rPr>
          <w:rFonts w:cs="v4.2.0"/>
          <w:highlight w:val="lightGray"/>
          <w:lang w:val="en-GB"/>
        </w:rPr>
        <w:t xml:space="preserve"> </w:t>
      </w:r>
      <w:bookmarkEnd w:id="22"/>
      <w:r w:rsidRPr="00362EAC">
        <w:rPr>
          <w:rFonts w:cs="v4.2.0"/>
          <w:highlight w:val="lightGray"/>
          <w:lang w:val="en-GB"/>
        </w:rPr>
        <w:t xml:space="preserve">ms from the beginning of </w:t>
      </w:r>
      <w:proofErr w:type="gramStart"/>
      <w:r w:rsidRPr="00362EAC">
        <w:rPr>
          <w:rFonts w:cs="v4.2.0"/>
          <w:highlight w:val="lightGray"/>
          <w:lang w:val="en-GB"/>
        </w:rPr>
        <w:t>time period</w:t>
      </w:r>
      <w:proofErr w:type="gramEnd"/>
      <w:r w:rsidRPr="00362EAC">
        <w:rPr>
          <w:rFonts w:cs="v4.2.0"/>
          <w:highlight w:val="lightGray"/>
          <w:lang w:val="en-GB"/>
        </w:rPr>
        <w:t xml:space="preserve"> T3.</w:t>
      </w:r>
    </w:p>
    <w:p w14:paraId="36D9C1FF" w14:textId="77777777" w:rsidR="00362EAC" w:rsidRPr="00362EAC" w:rsidRDefault="00362EAC" w:rsidP="00362EAC">
      <w:pPr>
        <w:overflowPunct w:val="0"/>
        <w:autoSpaceDE w:val="0"/>
        <w:autoSpaceDN w:val="0"/>
        <w:adjustRightInd w:val="0"/>
        <w:textAlignment w:val="baseline"/>
        <w:rPr>
          <w:rFonts w:eastAsia="Times New Roman" w:cs="v4.2.0"/>
          <w:highlight w:val="lightGray"/>
          <w:lang w:val="en-GB"/>
        </w:rPr>
      </w:pPr>
      <w:r w:rsidRPr="00362EAC">
        <w:rPr>
          <w:rFonts w:eastAsia="Times New Roman" w:cs="v4.2.0"/>
          <w:highlight w:val="lightGray"/>
          <w:lang w:val="en-GB"/>
        </w:rPr>
        <w:t>The rate of correct handovers observed during repeated tests shall be at least 90 %.</w:t>
      </w:r>
    </w:p>
    <w:p w14:paraId="5AF41DBD" w14:textId="77777777" w:rsidR="00362EAC" w:rsidRPr="00362EAC" w:rsidRDefault="00362EAC" w:rsidP="00362EAC">
      <w:pPr>
        <w:overflowPunct w:val="0"/>
        <w:autoSpaceDE w:val="0"/>
        <w:autoSpaceDN w:val="0"/>
        <w:adjustRightInd w:val="0"/>
        <w:ind w:left="1135" w:hanging="851"/>
        <w:textAlignment w:val="baseline"/>
        <w:rPr>
          <w:rFonts w:eastAsia="Times New Roman"/>
          <w:highlight w:val="lightGray"/>
          <w:lang w:val="en-GB"/>
        </w:rPr>
      </w:pPr>
      <w:r w:rsidRPr="00362EAC">
        <w:rPr>
          <w:rFonts w:eastAsia="Times New Roman"/>
          <w:highlight w:val="lightGray"/>
          <w:lang w:val="en-GB"/>
        </w:rPr>
        <w:t>NOTE:</w:t>
      </w:r>
      <w:r w:rsidRPr="00362EAC">
        <w:rPr>
          <w:rFonts w:eastAsia="Times New Roman"/>
          <w:highlight w:val="lightGray"/>
          <w:lang w:val="en-GB"/>
        </w:rPr>
        <w:tab/>
        <w:t xml:space="preserve">The handover delay can be expressed as: RRC procedure delay + </w:t>
      </w:r>
      <w:r w:rsidRPr="00362EAC">
        <w:rPr>
          <w:rFonts w:eastAsia="Times New Roman"/>
          <w:bCs/>
          <w:highlight w:val="lightGray"/>
          <w:lang w:val="en-GB"/>
        </w:rPr>
        <w:t>T</w:t>
      </w:r>
      <w:r w:rsidRPr="00362EAC">
        <w:rPr>
          <w:rFonts w:eastAsia="Times New Roman"/>
          <w:bCs/>
          <w:highlight w:val="lightGray"/>
          <w:vertAlign w:val="subscript"/>
          <w:lang w:val="en-GB"/>
        </w:rPr>
        <w:t>interrupt</w:t>
      </w:r>
      <w:r w:rsidRPr="00362EAC">
        <w:rPr>
          <w:rFonts w:eastAsia="Times New Roman"/>
          <w:highlight w:val="lightGray"/>
          <w:lang w:val="en-GB"/>
        </w:rPr>
        <w:t>, where:</w:t>
      </w:r>
    </w:p>
    <w:p w14:paraId="6225CE26" w14:textId="77777777" w:rsidR="00362EAC" w:rsidRPr="00362EAC" w:rsidRDefault="00362EAC" w:rsidP="00362EAC">
      <w:pPr>
        <w:overflowPunct w:val="0"/>
        <w:autoSpaceDE w:val="0"/>
        <w:autoSpaceDN w:val="0"/>
        <w:adjustRightInd w:val="0"/>
        <w:ind w:left="568" w:hanging="284"/>
        <w:textAlignment w:val="baseline"/>
        <w:rPr>
          <w:rFonts w:eastAsia="Times New Roman"/>
          <w:highlight w:val="lightGray"/>
          <w:lang w:val="en-GB"/>
        </w:rPr>
      </w:pPr>
      <w:bookmarkStart w:id="23" w:name="OLE_LINK33"/>
      <w:r w:rsidRPr="00362EAC">
        <w:rPr>
          <w:rFonts w:eastAsia="Times New Roman"/>
          <w:highlight w:val="lightGray"/>
          <w:lang w:val="en-GB"/>
        </w:rPr>
        <w:t xml:space="preserve">RRC procedure delay </w:t>
      </w:r>
      <w:bookmarkEnd w:id="23"/>
      <w:r w:rsidRPr="00362EAC">
        <w:rPr>
          <w:rFonts w:eastAsia="Times New Roman"/>
          <w:highlight w:val="lightGray"/>
          <w:lang w:val="en-GB"/>
        </w:rPr>
        <w:t>= 10 ms and is specified in clause 12 in TS 38.331 [2].</w:t>
      </w:r>
      <w:r w:rsidRPr="00362EAC">
        <w:rPr>
          <w:rFonts w:eastAsia="Times New Roman"/>
          <w:bCs/>
          <w:highlight w:val="lightGray"/>
          <w:lang w:val="en-GB"/>
        </w:rPr>
        <w:t xml:space="preserve"> T</w:t>
      </w:r>
      <w:r w:rsidRPr="00362EAC">
        <w:rPr>
          <w:rFonts w:eastAsia="Times New Roman"/>
          <w:bCs/>
          <w:highlight w:val="lightGray"/>
          <w:vertAlign w:val="subscript"/>
          <w:lang w:val="en-GB"/>
        </w:rPr>
        <w:t>interrupt</w:t>
      </w:r>
      <w:r w:rsidRPr="00362EAC">
        <w:rPr>
          <w:rFonts w:eastAsia="Times New Roman"/>
          <w:highlight w:val="lightGray"/>
          <w:lang w:val="en-GB"/>
        </w:rPr>
        <w:t xml:space="preserve"> is defined in clause 6.1C.1.2.2.2.</w:t>
      </w:r>
    </w:p>
    <w:p w14:paraId="5F62769F" w14:textId="77777777" w:rsidR="00362EAC" w:rsidRPr="00362EAC" w:rsidRDefault="00362EAC" w:rsidP="00362EAC">
      <w:pPr>
        <w:tabs>
          <w:tab w:val="center" w:pos="4536"/>
          <w:tab w:val="right" w:pos="9072"/>
        </w:tabs>
        <w:overflowPunct w:val="0"/>
        <w:autoSpaceDE w:val="0"/>
        <w:autoSpaceDN w:val="0"/>
        <w:adjustRightInd w:val="0"/>
        <w:textAlignment w:val="baseline"/>
        <w:rPr>
          <w:rFonts w:eastAsia="Times New Roman"/>
          <w:highlight w:val="lightGray"/>
          <w:lang w:val="en-GB"/>
        </w:rPr>
      </w:pPr>
      <w:r w:rsidRPr="00362EAC">
        <w:rPr>
          <w:rFonts w:eastAsia="Times New Roman"/>
          <w:highlight w:val="lightGray"/>
          <w:lang w:val="en-GB"/>
        </w:rPr>
        <w:tab/>
      </w:r>
      <w:r w:rsidRPr="00362EAC">
        <w:rPr>
          <w:rFonts w:eastAsia="Times New Roman" w:cs="v4.2.0"/>
          <w:highlight w:val="lightGray"/>
          <w:lang w:val="en-GB"/>
        </w:rPr>
        <w:t>T</w:t>
      </w:r>
      <w:r w:rsidRPr="00362EAC">
        <w:rPr>
          <w:rFonts w:eastAsia="Times New Roman" w:cs="v4.2.0"/>
          <w:highlight w:val="lightGray"/>
          <w:vertAlign w:val="subscript"/>
          <w:lang w:val="en-GB"/>
        </w:rPr>
        <w:t>interrupt</w:t>
      </w:r>
      <w:r w:rsidRPr="00362EAC">
        <w:rPr>
          <w:rFonts w:eastAsia="Times New Roman"/>
          <w:highlight w:val="lightGray"/>
          <w:lang w:val="en-GB"/>
        </w:rPr>
        <w:t xml:space="preserve"> = </w:t>
      </w:r>
      <w:bookmarkStart w:id="24" w:name="OLE_LINK34"/>
      <w:r w:rsidRPr="00362EAC">
        <w:rPr>
          <w:rFonts w:eastAsia="Times New Roman"/>
          <w:highlight w:val="lightGray"/>
          <w:lang w:val="en-GB"/>
        </w:rPr>
        <w:t>T</w:t>
      </w:r>
      <w:r w:rsidRPr="00362EAC">
        <w:rPr>
          <w:rFonts w:eastAsia="Times New Roman"/>
          <w:highlight w:val="lightGray"/>
          <w:vertAlign w:val="subscript"/>
          <w:lang w:val="en-GB"/>
        </w:rPr>
        <w:t>search</w:t>
      </w:r>
      <w:r w:rsidRPr="00362EAC">
        <w:rPr>
          <w:rFonts w:eastAsia="Times New Roman"/>
          <w:highlight w:val="lightGray"/>
          <w:lang w:val="en-GB"/>
        </w:rPr>
        <w:t xml:space="preserve"> + T</w:t>
      </w:r>
      <w:r w:rsidRPr="00362EAC">
        <w:rPr>
          <w:rFonts w:eastAsia="Times New Roman"/>
          <w:highlight w:val="lightGray"/>
          <w:vertAlign w:val="subscript"/>
          <w:lang w:val="en-GB"/>
        </w:rPr>
        <w:t>IU</w:t>
      </w:r>
      <w:r w:rsidRPr="00362EAC">
        <w:rPr>
          <w:rFonts w:eastAsia="Times New Roman"/>
          <w:highlight w:val="lightGray"/>
          <w:lang w:val="en-GB"/>
        </w:rPr>
        <w:t xml:space="preserve"> + </w:t>
      </w:r>
      <w:proofErr w:type="gramStart"/>
      <w:r w:rsidRPr="00362EAC">
        <w:rPr>
          <w:rFonts w:eastAsia="Times New Roman"/>
          <w:highlight w:val="lightGray"/>
          <w:lang w:val="en-GB"/>
        </w:rPr>
        <w:t>T</w:t>
      </w:r>
      <w:r w:rsidRPr="00362EAC">
        <w:rPr>
          <w:rFonts w:eastAsia="Times New Roman"/>
          <w:highlight w:val="lightGray"/>
          <w:vertAlign w:val="subscript"/>
          <w:lang w:val="en-GB" w:eastAsia="zh-CN"/>
        </w:rPr>
        <w:t>processing</w:t>
      </w:r>
      <w:r w:rsidRPr="00362EAC">
        <w:rPr>
          <w:rFonts w:eastAsia="Times New Roman"/>
          <w:highlight w:val="lightGray"/>
          <w:lang w:val="en-GB" w:eastAsia="zh-CN"/>
        </w:rPr>
        <w:t xml:space="preserve"> </w:t>
      </w:r>
      <w:r w:rsidRPr="00362EAC">
        <w:rPr>
          <w:rFonts w:eastAsia="Times New Roman"/>
          <w:highlight w:val="lightGray"/>
          <w:vertAlign w:val="subscript"/>
          <w:lang w:val="en-GB" w:eastAsia="zh-CN"/>
        </w:rPr>
        <w:t xml:space="preserve"> </w:t>
      </w:r>
      <w:r w:rsidRPr="00362EAC">
        <w:rPr>
          <w:rFonts w:eastAsia="Times New Roman"/>
          <w:highlight w:val="lightGray"/>
          <w:lang w:val="en-GB" w:eastAsia="zh-CN"/>
        </w:rPr>
        <w:t>+</w:t>
      </w:r>
      <w:proofErr w:type="gramEnd"/>
      <w:r w:rsidRPr="00362EAC">
        <w:rPr>
          <w:rFonts w:eastAsia="Times New Roman"/>
          <w:highlight w:val="lightGray"/>
          <w:lang w:val="en-GB" w:eastAsia="zh-CN"/>
        </w:rPr>
        <w:t xml:space="preserve"> T</w:t>
      </w:r>
      <w:r w:rsidRPr="00362EAC">
        <w:rPr>
          <w:rFonts w:eastAsia="Times New Roman"/>
          <w:highlight w:val="lightGray"/>
          <w:vertAlign w:val="subscript"/>
          <w:lang w:val="en-GB" w:eastAsia="zh-CN"/>
        </w:rPr>
        <w:t>∆</w:t>
      </w:r>
      <w:r w:rsidRPr="00362EAC">
        <w:rPr>
          <w:rFonts w:eastAsia="Times New Roman"/>
          <w:highlight w:val="lightGray"/>
          <w:lang w:val="en-GB" w:eastAsia="zh-CN"/>
        </w:rPr>
        <w:t xml:space="preserve"> + T</w:t>
      </w:r>
      <w:r w:rsidRPr="00362EAC">
        <w:rPr>
          <w:rFonts w:eastAsia="Times New Roman"/>
          <w:highlight w:val="lightGray"/>
          <w:vertAlign w:val="subscript"/>
          <w:lang w:val="en-GB" w:eastAsia="zh-CN"/>
        </w:rPr>
        <w:t xml:space="preserve">margin </w:t>
      </w:r>
      <w:bookmarkEnd w:id="24"/>
      <w:r w:rsidRPr="00362EAC">
        <w:rPr>
          <w:rFonts w:eastAsia="Times New Roman"/>
          <w:highlight w:val="lightGray"/>
          <w:lang w:val="en-GB"/>
        </w:rPr>
        <w:t>ms</w:t>
      </w:r>
    </w:p>
    <w:p w14:paraId="5F6DA467" w14:textId="77777777" w:rsidR="00362EAC" w:rsidRPr="00362EAC" w:rsidRDefault="00362EAC" w:rsidP="00362EAC">
      <w:pPr>
        <w:overflowPunct w:val="0"/>
        <w:autoSpaceDE w:val="0"/>
        <w:autoSpaceDN w:val="0"/>
        <w:adjustRightInd w:val="0"/>
        <w:ind w:left="568" w:hanging="284"/>
        <w:textAlignment w:val="baseline"/>
        <w:rPr>
          <w:rFonts w:eastAsia="Times New Roman"/>
          <w:highlight w:val="lightGray"/>
          <w:lang w:val="en-GB" w:eastAsia="zh-CN"/>
        </w:rPr>
      </w:pPr>
      <w:r w:rsidRPr="00362EAC">
        <w:rPr>
          <w:rFonts w:eastAsia="Times New Roman"/>
          <w:highlight w:val="lightGray"/>
          <w:lang w:val="en-GB" w:eastAsia="zh-CN"/>
        </w:rPr>
        <w:t>Here: T</w:t>
      </w:r>
      <w:r w:rsidRPr="00362EAC">
        <w:rPr>
          <w:rFonts w:eastAsia="Times New Roman"/>
          <w:highlight w:val="lightGray"/>
          <w:vertAlign w:val="subscript"/>
          <w:lang w:val="en-GB" w:eastAsia="zh-CN"/>
        </w:rPr>
        <w:t>search</w:t>
      </w:r>
      <w:r w:rsidRPr="00362EAC">
        <w:rPr>
          <w:rFonts w:eastAsia="Times New Roman"/>
          <w:highlight w:val="lightGray"/>
          <w:lang w:val="en-GB" w:eastAsia="zh-CN"/>
        </w:rPr>
        <w:t xml:space="preserve"> = 0; </w:t>
      </w:r>
      <w:bookmarkStart w:id="25" w:name="OLE_LINK24"/>
      <w:r w:rsidRPr="00362EAC">
        <w:rPr>
          <w:rFonts w:eastAsia="Times New Roman"/>
          <w:highlight w:val="lightGray"/>
          <w:lang w:val="en-GB" w:eastAsia="zh-CN"/>
        </w:rPr>
        <w:t>T</w:t>
      </w:r>
      <w:r w:rsidRPr="00362EAC">
        <w:rPr>
          <w:rFonts w:eastAsia="Times New Roman"/>
          <w:highlight w:val="lightGray"/>
          <w:vertAlign w:val="subscript"/>
          <w:lang w:val="en-GB" w:eastAsia="zh-CN"/>
        </w:rPr>
        <w:t>IU</w:t>
      </w:r>
      <w:bookmarkEnd w:id="25"/>
      <w:r w:rsidRPr="00362EAC">
        <w:rPr>
          <w:rFonts w:eastAsia="Times New Roman"/>
          <w:highlight w:val="lightGray"/>
          <w:lang w:val="en-GB" w:eastAsia="zh-CN"/>
        </w:rPr>
        <w:t xml:space="preserve"> is the interruption uncertainty in acquiring the first UL transmission resource for PUSCH, which is scheduled by Cell 2 at the fist DL slot not earlier than 52 ms after the beginning of T3; T</w:t>
      </w:r>
      <w:r w:rsidRPr="00362EAC">
        <w:rPr>
          <w:rFonts w:eastAsia="Times New Roman"/>
          <w:highlight w:val="lightGray"/>
          <w:vertAlign w:val="subscript"/>
          <w:lang w:val="en-GB" w:eastAsia="zh-CN"/>
        </w:rPr>
        <w:t>processing</w:t>
      </w:r>
      <w:r w:rsidRPr="00362EAC">
        <w:rPr>
          <w:rFonts w:eastAsia="Times New Roman"/>
          <w:highlight w:val="lightGray"/>
          <w:lang w:val="en-GB" w:eastAsia="zh-CN"/>
        </w:rPr>
        <w:t xml:space="preserve"> = 20 ms; T</w:t>
      </w:r>
      <w:r w:rsidRPr="00362EAC">
        <w:rPr>
          <w:rFonts w:ascii="Arial" w:eastAsia="Times New Roman" w:hAnsi="Arial" w:cs="Arial"/>
          <w:highlight w:val="lightGray"/>
          <w:vertAlign w:val="subscript"/>
          <w:lang w:val="en-GB" w:eastAsia="zh-CN"/>
        </w:rPr>
        <w:t>∆</w:t>
      </w:r>
      <w:r w:rsidRPr="00362EAC">
        <w:rPr>
          <w:rFonts w:eastAsia="Times New Roman"/>
          <w:highlight w:val="lightGray"/>
          <w:lang w:val="en-GB" w:eastAsia="zh-CN"/>
        </w:rPr>
        <w:t xml:space="preserve"> = 20 ms; T</w:t>
      </w:r>
      <w:r w:rsidRPr="00362EAC">
        <w:rPr>
          <w:rFonts w:eastAsia="Times New Roman"/>
          <w:highlight w:val="lightGray"/>
          <w:vertAlign w:val="subscript"/>
          <w:lang w:val="en-GB" w:eastAsia="zh-CN"/>
        </w:rPr>
        <w:t>margin</w:t>
      </w:r>
      <w:r w:rsidRPr="00362EAC">
        <w:rPr>
          <w:rFonts w:eastAsia="Times New Roman"/>
          <w:highlight w:val="lightGray"/>
          <w:lang w:val="en-GB" w:eastAsia="zh-CN"/>
        </w:rPr>
        <w:t xml:space="preserve"> = 2 ms.</w:t>
      </w:r>
    </w:p>
    <w:p w14:paraId="0C48D9D0" w14:textId="77777777" w:rsidR="00362EAC" w:rsidRPr="00362EAC" w:rsidRDefault="00362EAC" w:rsidP="00362EAC">
      <w:pPr>
        <w:overflowPunct w:val="0"/>
        <w:autoSpaceDE w:val="0"/>
        <w:autoSpaceDN w:val="0"/>
        <w:adjustRightInd w:val="0"/>
        <w:textAlignment w:val="baseline"/>
        <w:rPr>
          <w:rFonts w:eastAsia="Times New Roman"/>
          <w:lang w:val="en-GB"/>
        </w:rPr>
      </w:pPr>
      <w:r w:rsidRPr="00362EAC">
        <w:rPr>
          <w:rFonts w:eastAsia="Times New Roman"/>
          <w:highlight w:val="lightGray"/>
          <w:lang w:val="en-GB"/>
        </w:rPr>
        <w:t xml:space="preserve">This gives a total of </w:t>
      </w:r>
      <w:r w:rsidRPr="00362EAC">
        <w:rPr>
          <w:rFonts w:cs="v4.2.0"/>
          <w:highlight w:val="lightGray"/>
          <w:lang w:val="en-GB"/>
        </w:rPr>
        <w:t xml:space="preserve">52 + </w:t>
      </w:r>
      <w:r w:rsidRPr="00362EAC">
        <w:rPr>
          <w:rFonts w:eastAsia="Times New Roman"/>
          <w:highlight w:val="lightGray"/>
          <w:lang w:val="en-GB" w:eastAsia="zh-CN"/>
        </w:rPr>
        <w:t>T</w:t>
      </w:r>
      <w:r w:rsidRPr="00362EAC">
        <w:rPr>
          <w:rFonts w:eastAsia="Times New Roman"/>
          <w:highlight w:val="lightGray"/>
          <w:vertAlign w:val="subscript"/>
          <w:lang w:val="en-GB" w:eastAsia="zh-CN"/>
        </w:rPr>
        <w:t>IU</w:t>
      </w:r>
      <w:r w:rsidRPr="00362EAC">
        <w:rPr>
          <w:rFonts w:eastAsia="Times New Roman"/>
          <w:highlight w:val="lightGray"/>
          <w:lang w:val="en-GB"/>
        </w:rPr>
        <w:t xml:space="preserve"> ms.</w:t>
      </w:r>
    </w:p>
    <w:p w14:paraId="61C4BD19" w14:textId="77777777" w:rsidR="000C157A" w:rsidRPr="00E6235D" w:rsidRDefault="000C157A" w:rsidP="00DA3AF2">
      <w:pPr>
        <w:pStyle w:val="tdoc-header"/>
        <w:autoSpaceDE w:val="0"/>
        <w:autoSpaceDN w:val="0"/>
        <w:adjustRightInd w:val="0"/>
        <w:spacing w:before="240" w:after="180"/>
        <w:jc w:val="both"/>
        <w:outlineLvl w:val="0"/>
        <w:rPr>
          <w:b/>
          <w:noProof w:val="0"/>
          <w:lang w:val="en-US"/>
        </w:rPr>
      </w:pPr>
      <w:r w:rsidRPr="00E6235D">
        <w:rPr>
          <w:b/>
          <w:noProof w:val="0"/>
          <w:lang w:val="en-US"/>
        </w:rPr>
        <w:t>3</w:t>
      </w:r>
      <w:proofErr w:type="gramStart"/>
      <w:r w:rsidRPr="00E6235D">
        <w:rPr>
          <w:b/>
          <w:noProof w:val="0"/>
          <w:lang w:val="en-US"/>
        </w:rPr>
        <w:t xml:space="preserve">. </w:t>
      </w:r>
      <w:r w:rsidRPr="00E6235D">
        <w:rPr>
          <w:b/>
          <w:noProof w:val="0"/>
          <w:lang w:val="en-US"/>
        </w:rPr>
        <w:tab/>
      </w:r>
      <w:r w:rsidR="00B5068E" w:rsidRPr="00E6235D">
        <w:rPr>
          <w:b/>
          <w:noProof w:val="0"/>
          <w:lang w:val="en-US"/>
        </w:rPr>
        <w:t>Discussion</w:t>
      </w:r>
      <w:proofErr w:type="gram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0F1483" w14:textId="6871286B" w:rsidR="000F18F7" w:rsidRDefault="000F18F7" w:rsidP="00DA3AF2">
      <w:pPr>
        <w:jc w:val="both"/>
        <w:rPr>
          <w:rFonts w:ascii="Arial" w:hAnsi="Arial"/>
        </w:rPr>
      </w:pPr>
      <w:r w:rsidRPr="00E6235D">
        <w:rPr>
          <w:rFonts w:ascii="Arial" w:hAnsi="Arial"/>
        </w:rPr>
        <w:t xml:space="preserve">The test case consists of 2 test configurations, which </w:t>
      </w:r>
      <w:proofErr w:type="gramStart"/>
      <w:r w:rsidRPr="00E6235D">
        <w:rPr>
          <w:rFonts w:ascii="Arial" w:hAnsi="Arial"/>
        </w:rPr>
        <w:t>identical</w:t>
      </w:r>
      <w:proofErr w:type="gramEnd"/>
      <w:r w:rsidRPr="00E6235D">
        <w:rPr>
          <w:rFonts w:ascii="Arial" w:hAnsi="Arial"/>
        </w:rPr>
        <w:t xml:space="preserve"> distribution of power. Each test configuration has 3 time periods: T1, T2 and T3.</w:t>
      </w:r>
      <w:r w:rsidR="005B2CCC" w:rsidRPr="005B2CCC">
        <w:rPr>
          <w:rFonts w:ascii="Arial" w:hAnsi="Arial"/>
        </w:rPr>
        <w:t xml:space="preserve"> </w:t>
      </w:r>
      <w:r w:rsidR="005B2CCC" w:rsidRPr="00A61D5A">
        <w:rPr>
          <w:rFonts w:ascii="Arial" w:hAnsi="Arial"/>
        </w:rPr>
        <w:t>To analyze the test case, it is helpful to visualize these as pie-charts showing the distribution of power, as below:</w:t>
      </w:r>
    </w:p>
    <w:p w14:paraId="770E2A41" w14:textId="77777777" w:rsidR="00EA441A" w:rsidRDefault="00EA441A" w:rsidP="00DA3AF2">
      <w:pPr>
        <w:jc w:val="both"/>
        <w:rPr>
          <w:rFonts w:ascii="Arial" w:hAnsi="Arial"/>
        </w:rPr>
      </w:pPr>
    </w:p>
    <w:p w14:paraId="15701FC4" w14:textId="200E975F" w:rsidR="00EA441A" w:rsidRDefault="00EA441A" w:rsidP="00DA3AF2">
      <w:pPr>
        <w:jc w:val="both"/>
        <w:rPr>
          <w:rFonts w:ascii="Arial" w:hAnsi="Arial"/>
        </w:rPr>
      </w:pPr>
      <w:r w:rsidRPr="00EA441A">
        <w:rPr>
          <w:rFonts w:ascii="Arial" w:hAnsi="Arial"/>
          <w:noProof/>
        </w:rPr>
        <w:lastRenderedPageBreak/>
        <w:drawing>
          <wp:inline distT="0" distB="0" distL="0" distR="0" wp14:anchorId="6AD1CB96" wp14:editId="516D24A0">
            <wp:extent cx="5943600" cy="3204845"/>
            <wp:effectExtent l="0" t="0" r="0" b="0"/>
            <wp:docPr id="309272327" name="Picture 1" descr="A green and blue pie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272327" name="Picture 1" descr="A green and blue pie chart&#10;&#10;AI-generated content may be incorrect."/>
                    <pic:cNvPicPr/>
                  </pic:nvPicPr>
                  <pic:blipFill>
                    <a:blip r:embed="rId16"/>
                    <a:stretch>
                      <a:fillRect/>
                    </a:stretch>
                  </pic:blipFill>
                  <pic:spPr>
                    <a:xfrm>
                      <a:off x="0" y="0"/>
                      <a:ext cx="5943600" cy="3204845"/>
                    </a:xfrm>
                    <a:prstGeom prst="rect">
                      <a:avLst/>
                    </a:prstGeom>
                  </pic:spPr>
                </pic:pic>
              </a:graphicData>
            </a:graphic>
          </wp:inline>
        </w:drawing>
      </w:r>
    </w:p>
    <w:p w14:paraId="57433749" w14:textId="1A7A1DA0" w:rsidR="00717D75" w:rsidRPr="00B743B1" w:rsidRDefault="00717D75" w:rsidP="00717D75">
      <w:pPr>
        <w:jc w:val="center"/>
        <w:rPr>
          <w:rFonts w:ascii="Arial" w:hAnsi="Arial"/>
          <w:b/>
          <w:bCs/>
        </w:rPr>
      </w:pPr>
      <w:r w:rsidRPr="00B743B1">
        <w:rPr>
          <w:rFonts w:ascii="Arial" w:hAnsi="Arial"/>
          <w:b/>
          <w:bCs/>
        </w:rPr>
        <w:t>Power distribution for test A.14.2.</w:t>
      </w:r>
      <w:r>
        <w:rPr>
          <w:rFonts w:ascii="Arial" w:hAnsi="Arial"/>
          <w:b/>
          <w:bCs/>
        </w:rPr>
        <w:t>1.8</w:t>
      </w:r>
      <w:r w:rsidRPr="00B743B1">
        <w:rPr>
          <w:rFonts w:ascii="Arial" w:hAnsi="Arial"/>
          <w:b/>
          <w:bCs/>
        </w:rPr>
        <w:t xml:space="preserve"> in 38.</w:t>
      </w:r>
      <w:r w:rsidRPr="002D6893">
        <w:rPr>
          <w:rFonts w:ascii="Arial" w:hAnsi="Arial"/>
          <w:b/>
          <w:bCs/>
        </w:rPr>
        <w:t>133 v18.10.0</w:t>
      </w:r>
    </w:p>
    <w:p w14:paraId="2592E306" w14:textId="4857A710" w:rsidR="000F18F7" w:rsidRPr="00E6235D" w:rsidRDefault="000F18F7" w:rsidP="00DA3AF2">
      <w:pPr>
        <w:jc w:val="both"/>
        <w:rPr>
          <w:rFonts w:ascii="Arial" w:hAnsi="Arial"/>
        </w:rPr>
      </w:pPr>
      <w:r w:rsidRPr="00E6235D">
        <w:rPr>
          <w:rFonts w:ascii="Arial" w:hAnsi="Arial"/>
        </w:rPr>
        <w:t>During T1 only NR Cell 1 is present and the nominal Ês/</w:t>
      </w:r>
      <w:r w:rsidR="00591F3B">
        <w:rPr>
          <w:rFonts w:ascii="Arial" w:hAnsi="Arial"/>
        </w:rPr>
        <w:t>Noc</w:t>
      </w:r>
      <w:r w:rsidRPr="00E6235D">
        <w:rPr>
          <w:rFonts w:ascii="Arial" w:hAnsi="Arial"/>
        </w:rPr>
        <w:t xml:space="preserve"> value will be +8 dB.</w:t>
      </w:r>
    </w:p>
    <w:p w14:paraId="0F1C1335" w14:textId="38E3975E" w:rsidR="000F18F7" w:rsidRPr="00E6235D" w:rsidRDefault="000F18F7" w:rsidP="00DA3AF2">
      <w:pPr>
        <w:jc w:val="both"/>
        <w:rPr>
          <w:rFonts w:ascii="Arial" w:hAnsi="Arial"/>
        </w:rPr>
      </w:pPr>
      <w:r w:rsidRPr="00E6235D">
        <w:rPr>
          <w:rFonts w:ascii="Arial" w:hAnsi="Arial"/>
        </w:rPr>
        <w:t xml:space="preserve">During T2 and T3 the NR Cell 2 becomes detectable with an SS-RSRP 3dB stronger than that of NR Cell 1. During T2, the “Event A3 (Neighbor becomes offset </w:t>
      </w:r>
      <w:r w:rsidRPr="00E6235D">
        <w:rPr>
          <w:rFonts w:ascii="Arial" w:hAnsi="Arial"/>
          <w:lang w:eastAsia="zh-CN"/>
        </w:rPr>
        <w:t>(</w:t>
      </w:r>
      <w:r w:rsidR="00E6235D" w:rsidRPr="00E6235D">
        <w:rPr>
          <w:rFonts w:ascii="Arial" w:hAnsi="Arial"/>
          <w:lang w:eastAsia="zh-CN"/>
        </w:rPr>
        <w:t>0</w:t>
      </w:r>
      <w:r w:rsidRPr="00E6235D">
        <w:rPr>
          <w:rFonts w:ascii="Arial" w:hAnsi="Arial"/>
          <w:lang w:eastAsia="zh-CN"/>
        </w:rPr>
        <w:t>dB)</w:t>
      </w:r>
      <w:r w:rsidRPr="00E6235D">
        <w:rPr>
          <w:rFonts w:ascii="Arial" w:hAnsi="Arial"/>
        </w:rPr>
        <w:t xml:space="preserve"> better than PCell)” condition is contained in clause </w:t>
      </w:r>
      <w:smartTag w:uri="urn:schemas-microsoft-com:office:smarttags" w:element="chsdate">
        <w:smartTagPr>
          <w:attr w:name="Year" w:val="1899"/>
          <w:attr w:name="Month" w:val="12"/>
          <w:attr w:name="Day" w:val="30"/>
          <w:attr w:name="IsLunarDate" w:val="False"/>
          <w:attr w:name="IsROCDate" w:val="False"/>
        </w:smartTagPr>
        <w:r w:rsidRPr="00E6235D">
          <w:rPr>
            <w:rFonts w:ascii="Arial" w:hAnsi="Arial"/>
            <w:lang w:eastAsia="zh-CN"/>
          </w:rPr>
          <w:t>5</w:t>
        </w:r>
        <w:r w:rsidRPr="00E6235D">
          <w:rPr>
            <w:rFonts w:ascii="Arial" w:hAnsi="Arial"/>
          </w:rPr>
          <w:t>.</w:t>
        </w:r>
        <w:r w:rsidRPr="00E6235D">
          <w:rPr>
            <w:rFonts w:ascii="Arial" w:hAnsi="Arial"/>
            <w:lang w:eastAsia="zh-CN"/>
          </w:rPr>
          <w:t>5</w:t>
        </w:r>
        <w:r w:rsidRPr="00E6235D">
          <w:rPr>
            <w:rFonts w:ascii="Arial" w:hAnsi="Arial"/>
          </w:rPr>
          <w:t>.</w:t>
        </w:r>
        <w:r w:rsidRPr="00E6235D">
          <w:rPr>
            <w:rFonts w:ascii="Arial" w:hAnsi="Arial"/>
            <w:lang w:eastAsia="zh-CN"/>
          </w:rPr>
          <w:t>4</w:t>
        </w:r>
      </w:smartTag>
      <w:r w:rsidRPr="00E6235D">
        <w:rPr>
          <w:rFonts w:ascii="Arial" w:hAnsi="Arial"/>
        </w:rPr>
        <w:t>.</w:t>
      </w:r>
      <w:r w:rsidRPr="00E6235D">
        <w:rPr>
          <w:rFonts w:ascii="Arial" w:hAnsi="Arial"/>
          <w:lang w:eastAsia="zh-CN"/>
        </w:rPr>
        <w:t>4</w:t>
      </w:r>
      <w:r w:rsidRPr="00E6235D">
        <w:rPr>
          <w:rFonts w:ascii="Arial" w:hAnsi="Arial"/>
        </w:rPr>
        <w:t xml:space="preserve"> of TS 38.33</w:t>
      </w:r>
      <w:r w:rsidRPr="00E6235D">
        <w:rPr>
          <w:rFonts w:ascii="Arial" w:hAnsi="Arial"/>
          <w:lang w:eastAsia="zh-CN"/>
        </w:rPr>
        <w:t>1</w:t>
      </w:r>
      <w:r w:rsidRPr="00E6235D">
        <w:rPr>
          <w:rFonts w:ascii="Arial" w:hAnsi="Arial"/>
        </w:rPr>
        <w:t xml:space="preserve">. With nominal signal levels the </w:t>
      </w:r>
      <w:r w:rsidRPr="00E6235D">
        <w:rPr>
          <w:rFonts w:ascii="Arial" w:hAnsi="Arial"/>
          <w:lang w:eastAsia="zh-CN"/>
        </w:rPr>
        <w:t>measurement Event A3</w:t>
      </w:r>
      <w:r w:rsidRPr="00E6235D">
        <w:rPr>
          <w:rFonts w:ascii="Arial" w:hAnsi="Arial"/>
        </w:rPr>
        <w:t xml:space="preserve"> is </w:t>
      </w:r>
      <w:r w:rsidRPr="00E6235D">
        <w:rPr>
          <w:rFonts w:ascii="Arial" w:hAnsi="Arial"/>
          <w:lang w:eastAsia="zh-CN"/>
        </w:rPr>
        <w:t>easily</w:t>
      </w:r>
      <w:r w:rsidRPr="00E6235D">
        <w:rPr>
          <w:rFonts w:ascii="Arial" w:hAnsi="Arial"/>
        </w:rPr>
        <w:t xml:space="preserve"> met, </w:t>
      </w:r>
      <w:r w:rsidRPr="00E6235D">
        <w:rPr>
          <w:rFonts w:ascii="Arial" w:hAnsi="Arial"/>
          <w:lang w:eastAsia="zh-CN"/>
        </w:rPr>
        <w:t>but</w:t>
      </w:r>
      <w:r w:rsidRPr="00E6235D">
        <w:rPr>
          <w:rFonts w:ascii="Arial" w:hAnsi="Arial"/>
        </w:rPr>
        <w:t xml:space="preserve"> the effect of uncertainties on the test verdict needs to be checked. A decision can then be made on whether Test Tolerances need to be applied.</w:t>
      </w:r>
    </w:p>
    <w:p w14:paraId="340E3B4A" w14:textId="13A0BF3C" w:rsidR="00E6235D" w:rsidRPr="00E6235D" w:rsidRDefault="00E6235D" w:rsidP="00DA3AF2">
      <w:pPr>
        <w:jc w:val="both"/>
        <w:rPr>
          <w:rFonts w:ascii="Arial" w:hAnsi="Arial"/>
        </w:rPr>
      </w:pPr>
      <w:r w:rsidRPr="00E6235D">
        <w:rPr>
          <w:rFonts w:ascii="Arial" w:hAnsi="Arial"/>
        </w:rPr>
        <w:t>During T3, the handover procedure is performed. There is no event to be satisfied in T3.</w:t>
      </w:r>
    </w:p>
    <w:p w14:paraId="43198A4E" w14:textId="42188BDC" w:rsidR="000F18F7" w:rsidRPr="00E6235D" w:rsidRDefault="000F18F7" w:rsidP="00DA3AF2">
      <w:pPr>
        <w:jc w:val="both"/>
        <w:rPr>
          <w:rFonts w:ascii="Arial" w:hAnsi="Arial"/>
        </w:rPr>
      </w:pPr>
      <w:r w:rsidRPr="00E6235D">
        <w:rPr>
          <w:rFonts w:ascii="Arial" w:hAnsi="Arial"/>
        </w:rPr>
        <w:t xml:space="preserve">Since NR Cell 1 and NR Cell 2 are at RF channel 1, the operation on NR Cell 1 will interfere with that of NR Cell 2. The effect of this interference to this test needs to be </w:t>
      </w:r>
      <w:r w:rsidR="00E6235D" w:rsidRPr="00E6235D">
        <w:rPr>
          <w:rFonts w:ascii="Arial" w:hAnsi="Arial"/>
        </w:rPr>
        <w:t>analyzed</w:t>
      </w:r>
      <w:r w:rsidRPr="00E6235D">
        <w:rPr>
          <w:rFonts w:ascii="Arial" w:hAnsi="Arial"/>
        </w:rPr>
        <w:t xml:space="preserve"> when considering test uncertainties.</w:t>
      </w:r>
    </w:p>
    <w:p w14:paraId="420EA2C5" w14:textId="77777777" w:rsidR="00B5068E" w:rsidRPr="00E6235D" w:rsidRDefault="007C07C8" w:rsidP="00DA3AF2">
      <w:pPr>
        <w:pStyle w:val="tdoc-header"/>
        <w:autoSpaceDE w:val="0"/>
        <w:autoSpaceDN w:val="0"/>
        <w:adjustRightInd w:val="0"/>
        <w:spacing w:before="240" w:after="180"/>
        <w:jc w:val="both"/>
        <w:outlineLvl w:val="0"/>
        <w:rPr>
          <w:b/>
          <w:noProof w:val="0"/>
          <w:lang w:val="en-US"/>
        </w:rPr>
      </w:pPr>
      <w:r w:rsidRPr="00E6235D">
        <w:rPr>
          <w:rFonts w:eastAsia="SimSun"/>
          <w:b/>
          <w:noProof w:val="0"/>
          <w:lang w:val="en-US" w:eastAsia="zh-CN"/>
        </w:rPr>
        <w:t>4</w:t>
      </w:r>
      <w:r w:rsidR="00B5068E" w:rsidRPr="00E6235D">
        <w:rPr>
          <w:b/>
          <w:noProof w:val="0"/>
          <w:lang w:val="en-US"/>
        </w:rPr>
        <w:t xml:space="preserve">. </w:t>
      </w:r>
      <w:r w:rsidR="00B5068E" w:rsidRPr="00E6235D">
        <w:rPr>
          <w:b/>
          <w:noProof w:val="0"/>
          <w:lang w:val="en-US"/>
        </w:rPr>
        <w:tab/>
        <w:t>Calculation of Test Tolerances</w:t>
      </w:r>
    </w:p>
    <w:p w14:paraId="415E8F59" w14:textId="77777777" w:rsidR="00E6235D" w:rsidRPr="00E6235D" w:rsidRDefault="00E6235D" w:rsidP="00DA3AF2">
      <w:pPr>
        <w:spacing w:before="120" w:after="120"/>
        <w:jc w:val="both"/>
        <w:rPr>
          <w:rFonts w:ascii="Arial" w:hAnsi="Arial"/>
          <w:u w:val="single"/>
        </w:rPr>
      </w:pPr>
      <w:r w:rsidRPr="00E6235D">
        <w:rPr>
          <w:rFonts w:ascii="Arial" w:hAnsi="Arial"/>
          <w:u w:val="single"/>
        </w:rPr>
        <w:t>General approach</w:t>
      </w:r>
    </w:p>
    <w:p w14:paraId="63AE12C3" w14:textId="77777777" w:rsidR="00E6235D" w:rsidRPr="00E6235D" w:rsidRDefault="00E6235D" w:rsidP="00DA3AF2">
      <w:pPr>
        <w:spacing w:after="120"/>
        <w:jc w:val="both"/>
        <w:rPr>
          <w:rFonts w:ascii="Arial" w:hAnsi="Arial"/>
        </w:rPr>
      </w:pPr>
      <w:r w:rsidRPr="00E6235D">
        <w:rPr>
          <w:rFonts w:ascii="Arial" w:hAnsi="Arial"/>
        </w:rPr>
        <w:t xml:space="preserve">The general approach is given in the steps below:    </w:t>
      </w:r>
    </w:p>
    <w:p w14:paraId="28129CFB" w14:textId="77777777" w:rsidR="00E6235D" w:rsidRPr="00E6235D" w:rsidRDefault="00E6235D" w:rsidP="00DA3AF2">
      <w:pPr>
        <w:numPr>
          <w:ilvl w:val="0"/>
          <w:numId w:val="2"/>
        </w:numPr>
        <w:autoSpaceDE w:val="0"/>
        <w:autoSpaceDN w:val="0"/>
        <w:adjustRightInd w:val="0"/>
        <w:spacing w:after="60"/>
        <w:jc w:val="both"/>
        <w:rPr>
          <w:rFonts w:ascii="Arial" w:hAnsi="Arial"/>
        </w:rPr>
      </w:pPr>
      <w:r w:rsidRPr="00E6235D">
        <w:rPr>
          <w:rFonts w:ascii="Arial" w:hAnsi="Arial"/>
        </w:rPr>
        <w:t>Copy the originally specified key parameters from the core requirements</w:t>
      </w:r>
    </w:p>
    <w:p w14:paraId="6D1D105D"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Where relevant, calculate derived parameters from the core requirements</w:t>
      </w:r>
    </w:p>
    <w:p w14:paraId="0F09AF0F"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Define uncertainties for a minimum set of parameters</w:t>
      </w:r>
    </w:p>
    <w:p w14:paraId="018D7BE4"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Define controlled parameters (critical to the test verdict), calculate sensitivity factors and uncertainty</w:t>
      </w:r>
    </w:p>
    <w:p w14:paraId="2BD6781A"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Determine which original or derived parameters to offset (apply Test Tolerances to) and by how much</w:t>
      </w:r>
    </w:p>
    <w:p w14:paraId="5DCA3F9B"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Recalculate original or derived parameters including Test Tolerances</w:t>
      </w:r>
    </w:p>
    <w:p w14:paraId="32F71190" w14:textId="77777777" w:rsidR="00E6235D" w:rsidRPr="00E6235D" w:rsidRDefault="00E6235D" w:rsidP="00DA3AF2">
      <w:pPr>
        <w:numPr>
          <w:ilvl w:val="0"/>
          <w:numId w:val="2"/>
        </w:numPr>
        <w:autoSpaceDE w:val="0"/>
        <w:autoSpaceDN w:val="0"/>
        <w:adjustRightInd w:val="0"/>
        <w:ind w:left="470" w:hanging="357"/>
        <w:jc w:val="both"/>
        <w:rPr>
          <w:rFonts w:ascii="Arial" w:hAnsi="Arial"/>
        </w:rPr>
      </w:pPr>
      <w:r w:rsidRPr="00E6235D">
        <w:rPr>
          <w:rFonts w:ascii="Arial" w:hAnsi="Arial"/>
        </w:rPr>
        <w:t>Check that the controlled parameters meet requirements to get the correct test verdict</w:t>
      </w:r>
    </w:p>
    <w:p w14:paraId="4B6980DA" w14:textId="77777777" w:rsidR="00E6235D" w:rsidRPr="00E6235D" w:rsidRDefault="00E6235D" w:rsidP="00DA3AF2">
      <w:pPr>
        <w:spacing w:after="120"/>
        <w:jc w:val="both"/>
        <w:rPr>
          <w:rFonts w:ascii="Arial" w:hAnsi="Arial"/>
        </w:rPr>
      </w:pPr>
      <w:r w:rsidRPr="00E6235D">
        <w:rPr>
          <w:rFonts w:ascii="Arial" w:hAnsi="Arial"/>
        </w:rPr>
        <w:t xml:space="preserve">Each step is explained below, and the calculations are given in the accompanying spreadsheet.    </w:t>
      </w:r>
    </w:p>
    <w:p w14:paraId="2981063C" w14:textId="77777777" w:rsidR="00E6235D" w:rsidRPr="00E6235D" w:rsidRDefault="00E6235D" w:rsidP="00DA3AF2">
      <w:pPr>
        <w:spacing w:before="120" w:after="120"/>
        <w:jc w:val="both"/>
        <w:rPr>
          <w:rFonts w:ascii="Arial" w:hAnsi="Arial"/>
          <w:u w:val="single"/>
        </w:rPr>
      </w:pPr>
      <w:r w:rsidRPr="00E6235D">
        <w:rPr>
          <w:rFonts w:ascii="Arial" w:hAnsi="Arial"/>
          <w:u w:val="single"/>
        </w:rPr>
        <w:t>a) Original specified key parameters</w:t>
      </w:r>
    </w:p>
    <w:p w14:paraId="55D8F9DF" w14:textId="23C7F2E6" w:rsidR="00E6235D" w:rsidRPr="00E6235D" w:rsidRDefault="00E6235D" w:rsidP="00DA3AF2">
      <w:pPr>
        <w:jc w:val="both"/>
        <w:rPr>
          <w:rFonts w:ascii="Arial" w:hAnsi="Arial"/>
        </w:rPr>
      </w:pPr>
      <w:r w:rsidRPr="00E6235D">
        <w:rPr>
          <w:rFonts w:ascii="Arial" w:hAnsi="Arial"/>
        </w:rPr>
        <w:lastRenderedPageBreak/>
        <w:t>The key parameters are copied from Tables A.14.2.1.</w:t>
      </w:r>
      <w:r w:rsidR="001124A6">
        <w:rPr>
          <w:rFonts w:ascii="Arial" w:hAnsi="Arial"/>
        </w:rPr>
        <w:t>8</w:t>
      </w:r>
      <w:r w:rsidRPr="00E6235D">
        <w:rPr>
          <w:rFonts w:ascii="Arial" w:hAnsi="Arial"/>
        </w:rPr>
        <w:t>.2-1, A.14.2.1.</w:t>
      </w:r>
      <w:r w:rsidR="001124A6">
        <w:rPr>
          <w:rFonts w:ascii="Arial" w:hAnsi="Arial"/>
        </w:rPr>
        <w:t>8</w:t>
      </w:r>
      <w:r w:rsidRPr="00E6235D">
        <w:rPr>
          <w:rFonts w:ascii="Arial" w:hAnsi="Arial"/>
        </w:rPr>
        <w:t>.2-2 and A.14.2.1.</w:t>
      </w:r>
      <w:r w:rsidR="001124A6">
        <w:rPr>
          <w:rFonts w:ascii="Arial" w:hAnsi="Arial"/>
        </w:rPr>
        <w:t>8</w:t>
      </w:r>
      <w:r w:rsidRPr="00E6235D">
        <w:rPr>
          <w:rFonts w:ascii="Arial" w:hAnsi="Arial"/>
        </w:rPr>
        <w:t xml:space="preserve">.2-3 in TS 38.133. The key parameters are selected as the minimum set to define the cell power levels, and which are subject to a test system uncertainty which may affect the verdict of the test. </w:t>
      </w:r>
    </w:p>
    <w:p w14:paraId="7FF6C430" w14:textId="77777777" w:rsidR="00E6235D" w:rsidRPr="00E6235D" w:rsidRDefault="00E6235D" w:rsidP="00DA3AF2">
      <w:pPr>
        <w:spacing w:before="120" w:after="120"/>
        <w:jc w:val="both"/>
        <w:rPr>
          <w:rFonts w:ascii="Arial" w:hAnsi="Arial"/>
          <w:u w:val="single"/>
        </w:rPr>
      </w:pPr>
      <w:r w:rsidRPr="00E6235D">
        <w:rPr>
          <w:rFonts w:ascii="Arial" w:hAnsi="Arial"/>
          <w:u w:val="single"/>
        </w:rPr>
        <w:t>b) Derived parameters</w:t>
      </w:r>
    </w:p>
    <w:p w14:paraId="38D16005" w14:textId="77777777" w:rsidR="00E6235D" w:rsidRPr="00E6235D" w:rsidRDefault="00E6235D" w:rsidP="00DA3AF2">
      <w:pPr>
        <w:jc w:val="both"/>
        <w:rPr>
          <w:rFonts w:ascii="Arial" w:hAnsi="Arial"/>
        </w:rPr>
      </w:pPr>
      <w:r w:rsidRPr="00E6235D">
        <w:rPr>
          <w:rFonts w:ascii="Arial" w:hAnsi="Arial"/>
        </w:rPr>
        <w:t xml:space="preserve">A number of derived parameters are calculated, using the base information in a). The reason for deriving each additional parameter is given in the “Comment” column of section b) in the accompanying spreadsheet. </w:t>
      </w:r>
    </w:p>
    <w:p w14:paraId="535D7FF3" w14:textId="656D45FC" w:rsidR="00E6235D" w:rsidRPr="00E6235D" w:rsidRDefault="00E6235D" w:rsidP="00DA3AF2">
      <w:pPr>
        <w:jc w:val="both"/>
        <w:rPr>
          <w:rFonts w:ascii="Arial" w:hAnsi="Arial" w:cs="Arial"/>
        </w:rPr>
      </w:pPr>
      <w:r w:rsidRPr="00E6235D">
        <w:rPr>
          <w:rFonts w:ascii="Arial" w:hAnsi="Arial" w:cs="Arial"/>
        </w:rPr>
        <w:t xml:space="preserve">In this test case at the start of T2, NR Cell 2 becomes detectable, and the UE is expected to detect and send an event triggered measurement report. The criterion is Event A3: Neighbor becomes amount of offset better than </w:t>
      </w:r>
      <w:r w:rsidRPr="00E6235D">
        <w:rPr>
          <w:rFonts w:ascii="Arial" w:hAnsi="Arial"/>
        </w:rPr>
        <w:t>PCell</w:t>
      </w:r>
      <w:r w:rsidRPr="00E6235D">
        <w:rPr>
          <w:rFonts w:ascii="Arial" w:hAnsi="Arial" w:cs="Arial"/>
        </w:rPr>
        <w:t>. The UE makes a measurement of NR Cell 2 (neighbor) relative to NR Cell 1 (PCell) and compares it to the signaled A3 offset. A further step is done to calculate RSRP power difference:</w:t>
      </w:r>
    </w:p>
    <w:p w14:paraId="450268D7" w14:textId="3B65246F" w:rsidR="00E6235D" w:rsidRPr="00E6235D" w:rsidRDefault="00E6235D" w:rsidP="00DA3AF2">
      <w:pPr>
        <w:numPr>
          <w:ilvl w:val="0"/>
          <w:numId w:val="12"/>
        </w:numPr>
        <w:jc w:val="both"/>
        <w:rPr>
          <w:rFonts w:ascii="Arial" w:hAnsi="Arial" w:cs="Arial"/>
        </w:rPr>
      </w:pPr>
      <w:r w:rsidRPr="00E6235D">
        <w:rPr>
          <w:rFonts w:ascii="Arial" w:hAnsi="Arial" w:cs="Arial"/>
        </w:rPr>
        <w:t>(NR Cell 2 RSRP – NR Cell 1 RSRP – A3 offset)</w:t>
      </w:r>
    </w:p>
    <w:p w14:paraId="087CD899" w14:textId="77777777" w:rsidR="00E6235D" w:rsidRPr="00E6235D" w:rsidRDefault="00E6235D" w:rsidP="00DA3AF2">
      <w:pPr>
        <w:spacing w:before="120" w:after="120"/>
        <w:jc w:val="both"/>
        <w:rPr>
          <w:rFonts w:ascii="Arial" w:hAnsi="Arial"/>
          <w:u w:val="single"/>
        </w:rPr>
      </w:pPr>
      <w:r w:rsidRPr="00E6235D">
        <w:rPr>
          <w:rFonts w:ascii="Arial" w:hAnsi="Arial"/>
          <w:u w:val="single"/>
        </w:rPr>
        <w:t>c) Uncertainties</w:t>
      </w:r>
    </w:p>
    <w:p w14:paraId="388E2CEA" w14:textId="77777777" w:rsidR="00E6235D" w:rsidRPr="00E6235D" w:rsidRDefault="00E6235D" w:rsidP="00DA3AF2">
      <w:pPr>
        <w:jc w:val="both"/>
        <w:rPr>
          <w:rFonts w:ascii="Arial" w:hAnsi="Arial"/>
        </w:rPr>
      </w:pPr>
      <w:r w:rsidRPr="00E6235D">
        <w:rPr>
          <w:rFonts w:ascii="Arial" w:hAnsi="Arial"/>
        </w:rPr>
        <w:t>The SS provides AWGN and 2 NR intra-frequency cells to the UE. We propose to control the following parameters:</w:t>
      </w:r>
    </w:p>
    <w:p w14:paraId="415DE3DA" w14:textId="77777777" w:rsidR="00E6235D" w:rsidRPr="00E6235D" w:rsidRDefault="00E6235D" w:rsidP="00DA3AF2">
      <w:pPr>
        <w:numPr>
          <w:ilvl w:val="0"/>
          <w:numId w:val="7"/>
        </w:numPr>
        <w:autoSpaceDE w:val="0"/>
        <w:autoSpaceDN w:val="0"/>
        <w:adjustRightInd w:val="0"/>
        <w:spacing w:after="60"/>
        <w:jc w:val="both"/>
        <w:rPr>
          <w:rFonts w:ascii="Arial" w:hAnsi="Arial"/>
        </w:rPr>
      </w:pPr>
      <w:r w:rsidRPr="00E6235D">
        <w:rPr>
          <w:rFonts w:ascii="Arial" w:hAnsi="Arial"/>
        </w:rPr>
        <w:t>AWGN Absolute power,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1.5 dB</w:t>
      </w:r>
    </w:p>
    <w:p w14:paraId="49FAE9AD" w14:textId="000FDE2D" w:rsidR="00E6235D" w:rsidRPr="00E6235D" w:rsidRDefault="00E6235D" w:rsidP="00DA3AF2">
      <w:pPr>
        <w:numPr>
          <w:ilvl w:val="0"/>
          <w:numId w:val="7"/>
        </w:numPr>
        <w:autoSpaceDE w:val="0"/>
        <w:autoSpaceDN w:val="0"/>
        <w:adjustRightInd w:val="0"/>
        <w:spacing w:after="60"/>
        <w:jc w:val="both"/>
        <w:rPr>
          <w:rFonts w:ascii="Arial" w:hAnsi="Arial"/>
        </w:rPr>
      </w:pPr>
      <w:r w:rsidRPr="00E6235D">
        <w:rPr>
          <w:rFonts w:ascii="Arial" w:hAnsi="Arial"/>
        </w:rPr>
        <w:t xml:space="preserve">Ratio of NR cell </w:t>
      </w:r>
      <w:r w:rsidR="00877520">
        <w:rPr>
          <w:rFonts w:ascii="Arial" w:hAnsi="Arial"/>
        </w:rPr>
        <w:t>1</w:t>
      </w:r>
      <w:r w:rsidRPr="00E6235D">
        <w:rPr>
          <w:rFonts w:ascii="Arial" w:hAnsi="Arial"/>
        </w:rPr>
        <w:t xml:space="preserve"> signal to noise, Ês</w:t>
      </w:r>
      <w:r w:rsidRPr="00E6235D">
        <w:rPr>
          <w:rFonts w:ascii="Arial" w:hAnsi="Arial"/>
          <w:vertAlign w:val="subscript"/>
        </w:rPr>
        <w:t>1</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39E376A0" w14:textId="38B15316" w:rsidR="00E6235D" w:rsidRPr="00E6235D" w:rsidRDefault="00E6235D" w:rsidP="00DA3AF2">
      <w:pPr>
        <w:numPr>
          <w:ilvl w:val="0"/>
          <w:numId w:val="7"/>
        </w:numPr>
        <w:autoSpaceDE w:val="0"/>
        <w:autoSpaceDN w:val="0"/>
        <w:adjustRightInd w:val="0"/>
        <w:jc w:val="both"/>
        <w:rPr>
          <w:rFonts w:ascii="Arial" w:hAnsi="Arial"/>
        </w:rPr>
      </w:pPr>
      <w:r w:rsidRPr="00E6235D">
        <w:rPr>
          <w:rFonts w:ascii="Arial" w:hAnsi="Arial"/>
        </w:rPr>
        <w:t xml:space="preserve">Ratio of NR cell </w:t>
      </w:r>
      <w:r w:rsidR="00877520">
        <w:rPr>
          <w:rFonts w:ascii="Arial" w:hAnsi="Arial"/>
        </w:rPr>
        <w:t>2</w:t>
      </w:r>
      <w:r w:rsidRPr="00E6235D">
        <w:rPr>
          <w:rFonts w:ascii="Arial" w:hAnsi="Arial"/>
        </w:rPr>
        <w:t xml:space="preserve"> signal to noise, Ês</w:t>
      </w:r>
      <w:r w:rsidRPr="00E6235D">
        <w:rPr>
          <w:rFonts w:ascii="Arial" w:hAnsi="Arial"/>
          <w:vertAlign w:val="subscript"/>
        </w:rPr>
        <w:t>2</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664ABDBA" w14:textId="77777777" w:rsidR="00E6235D" w:rsidRDefault="00E6235D" w:rsidP="00DA3AF2">
      <w:pPr>
        <w:jc w:val="both"/>
        <w:rPr>
          <w:rFonts w:ascii="Arial" w:hAnsi="Arial"/>
        </w:rPr>
      </w:pPr>
      <w:r w:rsidRPr="00E6235D">
        <w:rPr>
          <w:rFonts w:ascii="Arial" w:hAnsi="Arial"/>
        </w:rPr>
        <w:t>This choice forms a minimum set, so the superposition principle can be applied if necessary.</w:t>
      </w:r>
    </w:p>
    <w:p w14:paraId="1F0E7E22" w14:textId="77777777" w:rsidR="007D11B4" w:rsidRDefault="007D11B4" w:rsidP="007D11B4">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Cell 2 during T1</w:t>
      </w:r>
      <w:r>
        <w:rPr>
          <w:rFonts w:ascii="Arial" w:hAnsi="Arial" w:cs="Arial"/>
        </w:rPr>
        <w:t>,</w:t>
      </w:r>
      <w:r w:rsidRPr="00556EAC">
        <w:rPr>
          <w:rFonts w:ascii="Arial" w:hAnsi="Arial" w:cs="Arial"/>
        </w:rPr>
        <w:t xml:space="preserve"> </w:t>
      </w:r>
      <w:r>
        <w:rPr>
          <w:rFonts w:ascii="Arial" w:hAnsi="Arial" w:cs="Arial"/>
        </w:rPr>
        <w:t xml:space="preserve">T2 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analyze the cri</w:t>
      </w:r>
      <w:r>
        <w:rPr>
          <w:rFonts w:ascii="Arial" w:hAnsi="Arial" w:cs="Arial"/>
        </w:rPr>
        <w:t>tical parameters for this test.</w:t>
      </w:r>
    </w:p>
    <w:p w14:paraId="5C5D6E19" w14:textId="6FF112FF" w:rsidR="00E6235D" w:rsidRPr="00E6235D" w:rsidRDefault="00E6235D" w:rsidP="00DA3AF2">
      <w:pPr>
        <w:jc w:val="both"/>
        <w:rPr>
          <w:rFonts w:ascii="Arial" w:hAnsi="Arial" w:cs="Arial"/>
        </w:rPr>
      </w:pPr>
      <w:r w:rsidRPr="00E6235D">
        <w:rPr>
          <w:rFonts w:ascii="Arial" w:hAnsi="Arial" w:cs="Arial"/>
        </w:rPr>
        <w:t xml:space="preserve">In </w:t>
      </w:r>
      <w:r w:rsidR="00F41C00" w:rsidRPr="00E6235D">
        <w:rPr>
          <w:rFonts w:ascii="Arial" w:hAnsi="Arial" w:cs="Arial"/>
        </w:rPr>
        <w:t>addition,</w:t>
      </w:r>
      <w:r w:rsidRPr="00E6235D">
        <w:rPr>
          <w:rFonts w:ascii="Arial" w:hAnsi="Arial" w:cs="Arial"/>
        </w:rPr>
        <w:t xml:space="preserve">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0334466E" w14:textId="77777777" w:rsidR="0063138D" w:rsidRPr="0063138D" w:rsidRDefault="0063138D" w:rsidP="0063138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GB"/>
        </w:rPr>
      </w:pPr>
      <w:r w:rsidRPr="0063138D">
        <w:rPr>
          <w:rFonts w:ascii="Arial" w:eastAsia="Times New Roman" w:hAnsi="Arial"/>
          <w:sz w:val="22"/>
          <w:highlight w:val="lightGray"/>
          <w:lang w:val="en-GB"/>
        </w:rPr>
        <w:t>10.1.2C.1.2</w:t>
      </w:r>
      <w:r w:rsidRPr="0063138D">
        <w:rPr>
          <w:rFonts w:ascii="Arial" w:eastAsia="Times New Roman" w:hAnsi="Arial"/>
          <w:sz w:val="22"/>
          <w:highlight w:val="lightGray"/>
          <w:lang w:val="en-GB"/>
        </w:rPr>
        <w:tab/>
        <w:t>Relative SS-RSRP Accuracy</w:t>
      </w:r>
    </w:p>
    <w:p w14:paraId="077EA588" w14:textId="77777777" w:rsidR="0063138D" w:rsidRPr="0063138D" w:rsidRDefault="0063138D" w:rsidP="0063138D">
      <w:pPr>
        <w:overflowPunct w:val="0"/>
        <w:autoSpaceDE w:val="0"/>
        <w:autoSpaceDN w:val="0"/>
        <w:adjustRightInd w:val="0"/>
        <w:textAlignment w:val="baseline"/>
        <w:rPr>
          <w:rFonts w:eastAsia="Times New Roman"/>
          <w:i/>
          <w:highlight w:val="lightGray"/>
          <w:lang w:val="en-GB"/>
        </w:rPr>
      </w:pPr>
      <w:r w:rsidRPr="0063138D">
        <w:rPr>
          <w:rFonts w:eastAsia="Times New Roman"/>
          <w:highlight w:val="lightGray"/>
          <w:lang w:val="en-GB"/>
        </w:rPr>
        <w:t xml:space="preserve">The relative </w:t>
      </w:r>
      <w:r w:rsidRPr="0063138D">
        <w:rPr>
          <w:rFonts w:eastAsia="Times New Roman"/>
          <w:highlight w:val="lightGray"/>
          <w:lang w:val="en-GB" w:eastAsia="zh-CN"/>
        </w:rPr>
        <w:t>SS-RSRP</w:t>
      </w:r>
      <w:r w:rsidRPr="0063138D">
        <w:rPr>
          <w:rFonts w:eastAsia="Times New Roman"/>
          <w:highlight w:val="lightGray"/>
          <w:lang w:val="en-GB"/>
        </w:rPr>
        <w:t xml:space="preserve"> </w:t>
      </w:r>
      <w:r w:rsidRPr="0063138D">
        <w:rPr>
          <w:rFonts w:eastAsia="Times New Roman" w:cs="v4.2.0"/>
          <w:highlight w:val="lightGray"/>
          <w:lang w:val="en-GB"/>
        </w:rPr>
        <w:t xml:space="preserve">accuracy </w:t>
      </w:r>
      <w:r w:rsidRPr="0063138D">
        <w:rPr>
          <w:rFonts w:eastAsia="Times New Roman"/>
          <w:highlight w:val="lightGray"/>
          <w:lang w:val="en-GB"/>
        </w:rPr>
        <w:t xml:space="preserve">is defined as the </w:t>
      </w:r>
      <w:r w:rsidRPr="0063138D">
        <w:rPr>
          <w:rFonts w:eastAsia="Times New Roman"/>
          <w:highlight w:val="lightGray"/>
          <w:lang w:val="en-GB" w:eastAsia="zh-CN"/>
        </w:rPr>
        <w:t>SS-RSRP</w:t>
      </w:r>
      <w:r w:rsidRPr="0063138D">
        <w:rPr>
          <w:rFonts w:eastAsia="Times New Roman"/>
          <w:highlight w:val="lightGray"/>
          <w:lang w:val="en-GB"/>
        </w:rPr>
        <w:t xml:space="preserve"> measured from one cell compared to the </w:t>
      </w:r>
      <w:r w:rsidRPr="0063138D">
        <w:rPr>
          <w:rFonts w:eastAsia="Times New Roman"/>
          <w:highlight w:val="lightGray"/>
          <w:lang w:val="en-GB" w:eastAsia="zh-CN"/>
        </w:rPr>
        <w:t>SS-RSRP</w:t>
      </w:r>
      <w:r w:rsidRPr="0063138D">
        <w:rPr>
          <w:rFonts w:eastAsia="Times New Roman"/>
          <w:highlight w:val="lightGray"/>
          <w:lang w:val="en-GB"/>
        </w:rPr>
        <w:t xml:space="preserve"> measured from another cell on the same frequency, or between any two SS-RSRP levels measured on the same cell in FR1.</w:t>
      </w:r>
    </w:p>
    <w:p w14:paraId="20A11566" w14:textId="77777777" w:rsidR="0063138D" w:rsidRPr="0063138D" w:rsidRDefault="0063138D" w:rsidP="0063138D">
      <w:pPr>
        <w:overflowPunct w:val="0"/>
        <w:autoSpaceDE w:val="0"/>
        <w:autoSpaceDN w:val="0"/>
        <w:adjustRightInd w:val="0"/>
        <w:textAlignment w:val="baseline"/>
        <w:rPr>
          <w:rFonts w:eastAsia="Times New Roman" w:cs="v4.2.0"/>
          <w:highlight w:val="lightGray"/>
          <w:lang w:val="en-GB"/>
        </w:rPr>
      </w:pPr>
      <w:r w:rsidRPr="0063138D">
        <w:rPr>
          <w:rFonts w:eastAsia="Times New Roman" w:cs="v4.2.0"/>
          <w:highlight w:val="lightGray"/>
          <w:lang w:val="en-GB"/>
        </w:rPr>
        <w:t xml:space="preserve">The accuracy requirements in table </w:t>
      </w:r>
      <w:r w:rsidRPr="0063138D">
        <w:rPr>
          <w:rFonts w:eastAsia="Times New Roman"/>
          <w:highlight w:val="lightGray"/>
          <w:lang w:val="en-GB" w:eastAsia="zh-CN"/>
        </w:rPr>
        <w:t>10.1.2C</w:t>
      </w:r>
      <w:r w:rsidRPr="0063138D">
        <w:rPr>
          <w:rFonts w:eastAsia="Times New Roman"/>
          <w:highlight w:val="lightGray"/>
          <w:lang w:val="en-GB"/>
        </w:rPr>
        <w:t>.1</w:t>
      </w:r>
      <w:r w:rsidRPr="0063138D">
        <w:rPr>
          <w:rFonts w:eastAsia="Times New Roman"/>
          <w:highlight w:val="lightGray"/>
          <w:lang w:val="en-GB" w:eastAsia="zh-CN"/>
        </w:rPr>
        <w:t>.2</w:t>
      </w:r>
      <w:r w:rsidRPr="0063138D">
        <w:rPr>
          <w:rFonts w:eastAsia="Times New Roman" w:cs="v4.2.0"/>
          <w:highlight w:val="lightGray"/>
          <w:lang w:val="en-GB"/>
        </w:rPr>
        <w:t>-1 are valid under the following conditions:</w:t>
      </w:r>
    </w:p>
    <w:p w14:paraId="5EBE9CFF" w14:textId="77777777" w:rsidR="0063138D" w:rsidRPr="0063138D" w:rsidRDefault="0063138D" w:rsidP="0063138D">
      <w:pPr>
        <w:overflowPunct w:val="0"/>
        <w:autoSpaceDE w:val="0"/>
        <w:autoSpaceDN w:val="0"/>
        <w:adjustRightInd w:val="0"/>
        <w:ind w:left="568" w:hanging="284"/>
        <w:textAlignment w:val="baseline"/>
        <w:rPr>
          <w:rFonts w:eastAsia="Times New Roman"/>
          <w:highlight w:val="lightGray"/>
          <w:lang w:val="en-GB"/>
        </w:rPr>
      </w:pPr>
      <w:r w:rsidRPr="0063138D">
        <w:rPr>
          <w:rFonts w:eastAsia="Times New Roman"/>
          <w:highlight w:val="lightGray"/>
          <w:lang w:val="en-GB"/>
        </w:rPr>
        <w:t>-</w:t>
      </w:r>
      <w:r w:rsidRPr="0063138D">
        <w:rPr>
          <w:rFonts w:eastAsia="Times New Roman"/>
          <w:highlight w:val="lightGray"/>
          <w:lang w:val="en-GB"/>
        </w:rPr>
        <w:tab/>
        <w:t>Conditions defined in clause 7.3 of TS 38.101-5 [43] for reference sensitivity are fulfilled.</w:t>
      </w:r>
    </w:p>
    <w:p w14:paraId="5199C102" w14:textId="77777777" w:rsidR="0063138D" w:rsidRPr="0063138D" w:rsidRDefault="0063138D" w:rsidP="0063138D">
      <w:pPr>
        <w:overflowPunct w:val="0"/>
        <w:autoSpaceDE w:val="0"/>
        <w:autoSpaceDN w:val="0"/>
        <w:adjustRightInd w:val="0"/>
        <w:ind w:left="568" w:hanging="284"/>
        <w:textAlignment w:val="baseline"/>
        <w:rPr>
          <w:rFonts w:eastAsia="Times New Roman"/>
          <w:highlight w:val="lightGray"/>
          <w:lang w:val="en-GB"/>
        </w:rPr>
      </w:pPr>
      <w:r w:rsidRPr="0063138D">
        <w:rPr>
          <w:rFonts w:eastAsia="Times New Roman"/>
          <w:highlight w:val="lightGray"/>
          <w:lang w:val="en-GB"/>
        </w:rPr>
        <w:t>-</w:t>
      </w:r>
      <w:r w:rsidRPr="0063138D">
        <w:rPr>
          <w:rFonts w:eastAsia="Times New Roman"/>
          <w:highlight w:val="lightGray"/>
          <w:lang w:val="en-GB"/>
        </w:rPr>
        <w:tab/>
        <w:t xml:space="preserve">Conditions for intra-frequency measurements are fulfilled according to annex </w:t>
      </w:r>
      <w:r w:rsidRPr="0063138D">
        <w:rPr>
          <w:rFonts w:eastAsia="Times New Roman" w:hint="eastAsia"/>
          <w:highlight w:val="lightGray"/>
          <w:lang w:val="en-GB" w:eastAsia="zh-CN"/>
        </w:rPr>
        <w:t>B.2.17</w:t>
      </w:r>
      <w:r w:rsidRPr="0063138D">
        <w:rPr>
          <w:rFonts w:eastAsia="Times New Roman"/>
          <w:highlight w:val="lightGray"/>
          <w:lang w:val="en-GB"/>
        </w:rPr>
        <w:t xml:space="preserve"> for a corresponding Band for each relevant SSB.</w:t>
      </w:r>
    </w:p>
    <w:p w14:paraId="128E4E22" w14:textId="77777777" w:rsidR="0063138D" w:rsidRPr="0063138D" w:rsidRDefault="0063138D" w:rsidP="0063138D">
      <w:pPr>
        <w:overflowPunct w:val="0"/>
        <w:autoSpaceDE w:val="0"/>
        <w:autoSpaceDN w:val="0"/>
        <w:adjustRightInd w:val="0"/>
        <w:ind w:left="568" w:hanging="284"/>
        <w:textAlignment w:val="baseline"/>
        <w:rPr>
          <w:rFonts w:eastAsia="Times New Roman"/>
          <w:highlight w:val="lightGray"/>
          <w:lang w:val="en-GB" w:eastAsia="zh-CN"/>
        </w:rPr>
      </w:pPr>
      <w:r w:rsidRPr="0063138D">
        <w:rPr>
          <w:rFonts w:eastAsia="Times New Roman"/>
          <w:highlight w:val="lightGray"/>
          <w:lang w:val="en-GB"/>
        </w:rPr>
        <w:t>-</w:t>
      </w:r>
      <w:r w:rsidRPr="0063138D">
        <w:rPr>
          <w:rFonts w:eastAsia="Times New Roman"/>
          <w:highlight w:val="lightGray"/>
          <w:lang w:val="en-GB"/>
        </w:rPr>
        <w:tab/>
        <w:t>Valid information for the SAN serving the target cell has been provided.</w:t>
      </w:r>
    </w:p>
    <w:p w14:paraId="7858311C" w14:textId="77777777" w:rsidR="0063138D" w:rsidRPr="0063138D" w:rsidRDefault="0063138D" w:rsidP="0063138D">
      <w:pPr>
        <w:keepNext/>
        <w:keepLines/>
        <w:overflowPunct w:val="0"/>
        <w:autoSpaceDE w:val="0"/>
        <w:autoSpaceDN w:val="0"/>
        <w:adjustRightInd w:val="0"/>
        <w:spacing w:before="60"/>
        <w:jc w:val="center"/>
        <w:textAlignment w:val="baseline"/>
        <w:rPr>
          <w:rFonts w:ascii="Arial" w:eastAsia="Times New Roman" w:hAnsi="Arial"/>
          <w:b/>
          <w:highlight w:val="lightGray"/>
          <w:lang w:val="en-GB"/>
        </w:rPr>
      </w:pPr>
      <w:r w:rsidRPr="0063138D">
        <w:rPr>
          <w:rFonts w:ascii="Arial" w:eastAsia="Times New Roman" w:hAnsi="Arial"/>
          <w:b/>
          <w:highlight w:val="lightGray"/>
          <w:lang w:val="en-GB"/>
        </w:rPr>
        <w:lastRenderedPageBreak/>
        <w:t>Table 10.1.2C.1.2-1: SS-RSRP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63138D" w:rsidRPr="0063138D" w14:paraId="7CE52DD8" w14:textId="77777777" w:rsidTr="00C26B72">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6A60F94E"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2549022D"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Conditions</w:t>
            </w:r>
          </w:p>
        </w:tc>
      </w:tr>
      <w:tr w:rsidR="0063138D" w:rsidRPr="0063138D" w14:paraId="3A7A43EA" w14:textId="77777777" w:rsidTr="00C26B72">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7F1CABD4"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09F8E7AB"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2CDC4425"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SSB Ês/Iot</w:t>
            </w:r>
            <w:r w:rsidRPr="0063138D">
              <w:rPr>
                <w:rFonts w:ascii="Arial" w:eastAsia="Times New Roman" w:hAnsi="Arial"/>
                <w:b/>
                <w:sz w:val="18"/>
                <w:highlight w:val="lightGray"/>
                <w:vertAlign w:val="superscript"/>
                <w:lang w:val="en-GB"/>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tcPr>
          <w:p w14:paraId="192EFBB0"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Io</w:t>
            </w:r>
            <w:r w:rsidRPr="0063138D">
              <w:rPr>
                <w:rFonts w:ascii="Arial" w:eastAsia="Times New Roman" w:hAnsi="Arial"/>
                <w:b/>
                <w:sz w:val="18"/>
                <w:highlight w:val="lightGray"/>
                <w:vertAlign w:val="superscript"/>
                <w:lang w:val="en-GB"/>
              </w:rPr>
              <w:t xml:space="preserve"> Note 1</w:t>
            </w:r>
            <w:r w:rsidRPr="0063138D">
              <w:rPr>
                <w:rFonts w:ascii="Arial" w:eastAsia="Times New Roman" w:hAnsi="Arial"/>
                <w:b/>
                <w:sz w:val="18"/>
                <w:highlight w:val="lightGray"/>
                <w:lang w:val="en-GB"/>
              </w:rPr>
              <w:t xml:space="preserve"> range</w:t>
            </w:r>
          </w:p>
        </w:tc>
      </w:tr>
      <w:tr w:rsidR="0063138D" w:rsidRPr="0063138D" w14:paraId="7350B014" w14:textId="77777777" w:rsidTr="00C26B72">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7F8C2B97"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3F7139EA"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5C79BCC"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5B0E07E"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NR operating band groups</w:t>
            </w:r>
            <w:r w:rsidRPr="0063138D">
              <w:rPr>
                <w:rFonts w:ascii="Arial" w:eastAsia="Times New Roman" w:hAnsi="Arial"/>
                <w:b/>
                <w:sz w:val="18"/>
                <w:highlight w:val="lightGray"/>
                <w:vertAlign w:val="superscript"/>
                <w:lang w:val="en-GB"/>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tcPr>
          <w:p w14:paraId="6DA0ED28"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tcPr>
          <w:p w14:paraId="51B6F7E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Maximum Io</w:t>
            </w:r>
          </w:p>
        </w:tc>
      </w:tr>
      <w:tr w:rsidR="0063138D" w:rsidRPr="0063138D" w14:paraId="66AC44B6" w14:textId="77777777" w:rsidTr="00C26B72">
        <w:trPr>
          <w:jc w:val="center"/>
        </w:trPr>
        <w:tc>
          <w:tcPr>
            <w:tcW w:w="507" w:type="pct"/>
            <w:tcBorders>
              <w:top w:val="single" w:sz="6" w:space="0" w:color="auto"/>
              <w:left w:val="single" w:sz="4" w:space="0" w:color="auto"/>
              <w:right w:val="single" w:sz="6" w:space="0" w:color="auto"/>
            </w:tcBorders>
            <w:shd w:val="clear" w:color="auto" w:fill="auto"/>
          </w:tcPr>
          <w:p w14:paraId="797FEFB1"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dB</w:t>
            </w:r>
          </w:p>
        </w:tc>
        <w:tc>
          <w:tcPr>
            <w:tcW w:w="516" w:type="pct"/>
            <w:tcBorders>
              <w:top w:val="single" w:sz="6" w:space="0" w:color="auto"/>
              <w:left w:val="single" w:sz="6" w:space="0" w:color="auto"/>
              <w:right w:val="single" w:sz="6" w:space="0" w:color="auto"/>
            </w:tcBorders>
            <w:shd w:val="clear" w:color="auto" w:fill="auto"/>
          </w:tcPr>
          <w:p w14:paraId="3C1B4007"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dB</w:t>
            </w:r>
          </w:p>
        </w:tc>
        <w:tc>
          <w:tcPr>
            <w:tcW w:w="397" w:type="pct"/>
            <w:tcBorders>
              <w:top w:val="single" w:sz="6" w:space="0" w:color="auto"/>
              <w:left w:val="single" w:sz="6" w:space="0" w:color="auto"/>
              <w:right w:val="single" w:sz="6" w:space="0" w:color="auto"/>
            </w:tcBorders>
            <w:shd w:val="clear" w:color="auto" w:fill="auto"/>
          </w:tcPr>
          <w:p w14:paraId="7C742794"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dB</w:t>
            </w:r>
          </w:p>
        </w:tc>
        <w:tc>
          <w:tcPr>
            <w:tcW w:w="1155" w:type="pct"/>
            <w:tcBorders>
              <w:top w:val="single" w:sz="6" w:space="0" w:color="auto"/>
              <w:left w:val="single" w:sz="6" w:space="0" w:color="auto"/>
              <w:right w:val="single" w:sz="4" w:space="0" w:color="auto"/>
            </w:tcBorders>
            <w:shd w:val="clear" w:color="auto" w:fill="auto"/>
          </w:tcPr>
          <w:p w14:paraId="0F1F4D35"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3EE1A838"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cs="Arial"/>
                <w:b/>
                <w:sz w:val="18"/>
                <w:highlight w:val="lightGray"/>
                <w:lang w:val="en-GB"/>
              </w:rPr>
              <w:t xml:space="preserve">dBm / </w:t>
            </w:r>
            <w:r w:rsidRPr="0063138D">
              <w:rPr>
                <w:rFonts w:ascii="Arial" w:eastAsia="Times New Roman" w:hAnsi="Arial"/>
                <w:b/>
                <w:sz w:val="18"/>
                <w:highlight w:val="lightGray"/>
                <w:lang w:val="en-GB"/>
              </w:rPr>
              <w:t>SCS</w:t>
            </w:r>
            <w:r w:rsidRPr="0063138D">
              <w:rPr>
                <w:rFonts w:ascii="Arial" w:eastAsia="Times New Roman" w:hAnsi="Arial"/>
                <w:b/>
                <w:sz w:val="18"/>
                <w:highlight w:val="lightGray"/>
                <w:vertAlign w:val="subscript"/>
                <w:lang w:val="en-GB"/>
              </w:rPr>
              <w:t>SSB</w:t>
            </w:r>
          </w:p>
        </w:tc>
        <w:tc>
          <w:tcPr>
            <w:tcW w:w="708" w:type="pct"/>
            <w:tcBorders>
              <w:top w:val="single" w:sz="6" w:space="0" w:color="auto"/>
              <w:left w:val="single" w:sz="6" w:space="0" w:color="auto"/>
              <w:right w:val="single" w:sz="6" w:space="0" w:color="auto"/>
            </w:tcBorders>
            <w:shd w:val="clear" w:color="auto" w:fill="auto"/>
          </w:tcPr>
          <w:p w14:paraId="71FF4E7F"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dBm/BW</w:t>
            </w:r>
            <w:r w:rsidRPr="0063138D">
              <w:rPr>
                <w:rFonts w:ascii="Arial" w:eastAsia="Times New Roman" w:hAnsi="Arial"/>
                <w:b/>
                <w:sz w:val="18"/>
                <w:highlight w:val="lightGray"/>
                <w:vertAlign w:val="subscript"/>
                <w:lang w:val="en-GB"/>
              </w:rPr>
              <w:t>Channel</w:t>
            </w:r>
          </w:p>
        </w:tc>
        <w:tc>
          <w:tcPr>
            <w:tcW w:w="706" w:type="pct"/>
            <w:tcBorders>
              <w:top w:val="single" w:sz="6" w:space="0" w:color="auto"/>
              <w:left w:val="single" w:sz="6" w:space="0" w:color="auto"/>
              <w:right w:val="single" w:sz="4" w:space="0" w:color="auto"/>
            </w:tcBorders>
            <w:shd w:val="clear" w:color="auto" w:fill="auto"/>
          </w:tcPr>
          <w:p w14:paraId="6A735C6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63138D">
              <w:rPr>
                <w:rFonts w:ascii="Arial" w:eastAsia="Times New Roman" w:hAnsi="Arial"/>
                <w:b/>
                <w:sz w:val="18"/>
                <w:highlight w:val="lightGray"/>
                <w:lang w:val="en-GB"/>
              </w:rPr>
              <w:t>dBm/BW</w:t>
            </w:r>
            <w:r w:rsidRPr="0063138D">
              <w:rPr>
                <w:rFonts w:ascii="Arial" w:eastAsia="Times New Roman" w:hAnsi="Arial"/>
                <w:b/>
                <w:sz w:val="18"/>
                <w:highlight w:val="lightGray"/>
                <w:vertAlign w:val="subscript"/>
                <w:lang w:val="en-GB"/>
              </w:rPr>
              <w:t>Channel</w:t>
            </w:r>
          </w:p>
        </w:tc>
      </w:tr>
      <w:tr w:rsidR="0063138D" w:rsidRPr="0063138D" w14:paraId="294956E6" w14:textId="77777777" w:rsidTr="00C26B72">
        <w:trPr>
          <w:jc w:val="center"/>
        </w:trPr>
        <w:tc>
          <w:tcPr>
            <w:tcW w:w="507" w:type="pct"/>
            <w:tcBorders>
              <w:left w:val="single" w:sz="4" w:space="0" w:color="auto"/>
              <w:bottom w:val="single" w:sz="6" w:space="0" w:color="auto"/>
              <w:right w:val="single" w:sz="6" w:space="0" w:color="auto"/>
            </w:tcBorders>
            <w:shd w:val="clear" w:color="auto" w:fill="auto"/>
          </w:tcPr>
          <w:p w14:paraId="79D4F8E5"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16" w:type="pct"/>
            <w:tcBorders>
              <w:left w:val="single" w:sz="6" w:space="0" w:color="auto"/>
              <w:bottom w:val="single" w:sz="6" w:space="0" w:color="auto"/>
              <w:right w:val="single" w:sz="6" w:space="0" w:color="auto"/>
            </w:tcBorders>
            <w:shd w:val="clear" w:color="auto" w:fill="auto"/>
          </w:tcPr>
          <w:p w14:paraId="7A5D4FEA"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397" w:type="pct"/>
            <w:tcBorders>
              <w:left w:val="single" w:sz="6" w:space="0" w:color="auto"/>
              <w:bottom w:val="single" w:sz="6" w:space="0" w:color="auto"/>
              <w:right w:val="single" w:sz="6" w:space="0" w:color="auto"/>
            </w:tcBorders>
            <w:shd w:val="clear" w:color="auto" w:fill="auto"/>
          </w:tcPr>
          <w:p w14:paraId="68CFC568"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155" w:type="pct"/>
            <w:tcBorders>
              <w:left w:val="single" w:sz="6" w:space="0" w:color="auto"/>
              <w:bottom w:val="single" w:sz="6" w:space="0" w:color="auto"/>
              <w:right w:val="single" w:sz="4" w:space="0" w:color="auto"/>
            </w:tcBorders>
            <w:shd w:val="clear" w:color="auto" w:fill="auto"/>
          </w:tcPr>
          <w:p w14:paraId="05D51B4C"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B84F764"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GB"/>
              </w:rPr>
            </w:pPr>
            <w:r w:rsidRPr="0063138D">
              <w:rPr>
                <w:rFonts w:ascii="Arial" w:eastAsia="Times New Roman" w:hAnsi="Arial"/>
                <w:b/>
                <w:sz w:val="18"/>
                <w:highlight w:val="lightGray"/>
                <w:lang w:val="en-GB"/>
              </w:rPr>
              <w:t>SCS</w:t>
            </w:r>
            <w:r w:rsidRPr="0063138D">
              <w:rPr>
                <w:rFonts w:ascii="Arial" w:eastAsia="Times New Roman" w:hAnsi="Arial"/>
                <w:b/>
                <w:sz w:val="18"/>
                <w:highlight w:val="lightGray"/>
                <w:vertAlign w:val="subscript"/>
                <w:lang w:val="en-GB"/>
              </w:rPr>
              <w:t>SSB</w:t>
            </w:r>
            <w:r w:rsidRPr="0063138D">
              <w:rPr>
                <w:rFonts w:ascii="Arial" w:eastAsia="Times New Roman" w:hAnsi="Arial" w:cs="Arial"/>
                <w:b/>
                <w:sz w:val="18"/>
                <w:highlight w:val="lightGray"/>
                <w:lang w:val="en-GB"/>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713ADCB"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GB"/>
              </w:rPr>
            </w:pPr>
            <w:r w:rsidRPr="0063138D">
              <w:rPr>
                <w:rFonts w:ascii="Arial" w:eastAsia="Times New Roman" w:hAnsi="Arial"/>
                <w:b/>
                <w:sz w:val="18"/>
                <w:highlight w:val="lightGray"/>
                <w:lang w:val="en-GB"/>
              </w:rPr>
              <w:t>SCS</w:t>
            </w:r>
            <w:r w:rsidRPr="0063138D">
              <w:rPr>
                <w:rFonts w:ascii="Arial" w:eastAsia="Times New Roman" w:hAnsi="Arial"/>
                <w:b/>
                <w:sz w:val="18"/>
                <w:highlight w:val="lightGray"/>
                <w:vertAlign w:val="subscript"/>
                <w:lang w:val="en-GB"/>
              </w:rPr>
              <w:t>SSB</w:t>
            </w:r>
            <w:r w:rsidRPr="0063138D">
              <w:rPr>
                <w:rFonts w:ascii="Arial" w:eastAsia="Times New Roman" w:hAnsi="Arial" w:cs="Arial"/>
                <w:b/>
                <w:sz w:val="18"/>
                <w:highlight w:val="lightGray"/>
                <w:lang w:val="en-GB"/>
              </w:rPr>
              <w:t xml:space="preserve"> = 30 kHz</w:t>
            </w:r>
          </w:p>
        </w:tc>
        <w:tc>
          <w:tcPr>
            <w:tcW w:w="708" w:type="pct"/>
            <w:tcBorders>
              <w:left w:val="single" w:sz="6" w:space="0" w:color="auto"/>
              <w:bottom w:val="single" w:sz="6" w:space="0" w:color="auto"/>
              <w:right w:val="single" w:sz="6" w:space="0" w:color="auto"/>
            </w:tcBorders>
            <w:shd w:val="clear" w:color="auto" w:fill="auto"/>
          </w:tcPr>
          <w:p w14:paraId="68FEFEE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06" w:type="pct"/>
            <w:tcBorders>
              <w:left w:val="single" w:sz="6" w:space="0" w:color="auto"/>
              <w:bottom w:val="single" w:sz="6" w:space="0" w:color="auto"/>
              <w:right w:val="single" w:sz="4" w:space="0" w:color="auto"/>
            </w:tcBorders>
            <w:shd w:val="clear" w:color="auto" w:fill="auto"/>
          </w:tcPr>
          <w:p w14:paraId="198548DF"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r>
      <w:tr w:rsidR="0063138D" w:rsidRPr="0063138D" w14:paraId="3FE6E3D4" w14:textId="77777777" w:rsidTr="00C26B72">
        <w:trPr>
          <w:jc w:val="center"/>
        </w:trPr>
        <w:tc>
          <w:tcPr>
            <w:tcW w:w="507" w:type="pct"/>
            <w:tcBorders>
              <w:top w:val="single" w:sz="6" w:space="0" w:color="auto"/>
              <w:left w:val="single" w:sz="4" w:space="0" w:color="auto"/>
              <w:right w:val="single" w:sz="6" w:space="0" w:color="auto"/>
            </w:tcBorders>
            <w:shd w:val="clear" w:color="auto" w:fill="auto"/>
          </w:tcPr>
          <w:p w14:paraId="7D977EC2"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yellow"/>
                <w:lang w:val="en-GB"/>
              </w:rPr>
              <w:sym w:font="Symbol" w:char="F0B1"/>
            </w:r>
            <w:r w:rsidRPr="0063138D">
              <w:rPr>
                <w:rFonts w:ascii="Arial" w:eastAsia="Times New Roman" w:hAnsi="Arial"/>
                <w:sz w:val="18"/>
                <w:highlight w:val="yellow"/>
                <w:lang w:val="en-GB"/>
              </w:rPr>
              <w:t>2</w:t>
            </w:r>
          </w:p>
        </w:tc>
        <w:tc>
          <w:tcPr>
            <w:tcW w:w="516" w:type="pct"/>
            <w:tcBorders>
              <w:top w:val="single" w:sz="6" w:space="0" w:color="auto"/>
              <w:left w:val="single" w:sz="6" w:space="0" w:color="auto"/>
              <w:right w:val="single" w:sz="6" w:space="0" w:color="auto"/>
            </w:tcBorders>
            <w:shd w:val="clear" w:color="auto" w:fill="auto"/>
          </w:tcPr>
          <w:p w14:paraId="37E6C41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sym w:font="Symbol" w:char="F0B1"/>
            </w:r>
            <w:r w:rsidRPr="0063138D">
              <w:rPr>
                <w:rFonts w:ascii="Arial" w:eastAsia="Times New Roman" w:hAnsi="Arial"/>
                <w:sz w:val="18"/>
                <w:highlight w:val="lightGray"/>
                <w:lang w:val="en-GB"/>
              </w:rPr>
              <w:t>3</w:t>
            </w:r>
          </w:p>
        </w:tc>
        <w:tc>
          <w:tcPr>
            <w:tcW w:w="397" w:type="pct"/>
            <w:tcBorders>
              <w:top w:val="single" w:sz="6" w:space="0" w:color="auto"/>
              <w:left w:val="single" w:sz="6" w:space="0" w:color="auto"/>
              <w:right w:val="single" w:sz="6" w:space="0" w:color="auto"/>
            </w:tcBorders>
            <w:shd w:val="clear" w:color="auto" w:fill="auto"/>
          </w:tcPr>
          <w:p w14:paraId="2AFCE07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63138D">
              <w:rPr>
                <w:rFonts w:ascii="Arial" w:eastAsia="Times New Roman" w:hAnsi="Arial"/>
                <w:sz w:val="18"/>
                <w:highlight w:val="yellow"/>
                <w:lang w:val="en-GB"/>
              </w:rPr>
              <w:sym w:font="Symbol" w:char="F0B3"/>
            </w:r>
            <w:r w:rsidRPr="0063138D">
              <w:rPr>
                <w:rFonts w:ascii="Arial" w:eastAsia="Times New Roman" w:hAnsi="Arial"/>
                <w:sz w:val="18"/>
                <w:highlight w:val="yellow"/>
                <w:lang w:val="en-GB"/>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23B638F"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GB"/>
              </w:rPr>
            </w:pPr>
            <w:r w:rsidRPr="0063138D">
              <w:rPr>
                <w:rFonts w:ascii="Arial" w:eastAsia="Times New Roman" w:hAnsi="Arial" w:cs="Arial"/>
                <w:sz w:val="18"/>
                <w:szCs w:val="18"/>
                <w:highlight w:val="yellow"/>
                <w:lang w:val="en-GB"/>
              </w:rPr>
              <w:t>NR_FDD_SAB_FR1_A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673F3C"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63138D">
              <w:rPr>
                <w:rFonts w:ascii="Arial" w:eastAsia="Times New Roman" w:hAnsi="Arial"/>
                <w:sz w:val="18"/>
                <w:highlight w:val="yellow"/>
                <w:lang w:val="en-GB"/>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2F1DC47"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63138D">
              <w:rPr>
                <w:rFonts w:ascii="Arial" w:eastAsia="Times New Roman" w:hAnsi="Arial"/>
                <w:sz w:val="18"/>
                <w:lang w:val="en-GB"/>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39C76D2"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48726C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yellow"/>
                <w:lang w:val="en-GB"/>
              </w:rPr>
              <w:t>-50</w:t>
            </w:r>
          </w:p>
        </w:tc>
      </w:tr>
      <w:tr w:rsidR="0063138D" w:rsidRPr="0063138D" w14:paraId="414AE59B" w14:textId="77777777" w:rsidTr="00C26B72">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17BEFF74"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sym w:font="Symbol" w:char="F0B1"/>
            </w:r>
            <w:r w:rsidRPr="0063138D">
              <w:rPr>
                <w:rFonts w:ascii="Arial" w:eastAsia="Times New Roman" w:hAnsi="Arial"/>
                <w:sz w:val="18"/>
                <w:highlight w:val="lightGray"/>
                <w:lang w:val="en-GB"/>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155ACAE7"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sym w:font="Symbol" w:char="F0B1"/>
            </w:r>
            <w:r w:rsidRPr="0063138D">
              <w:rPr>
                <w:rFonts w:ascii="Arial" w:eastAsia="Times New Roman" w:hAnsi="Arial"/>
                <w:sz w:val="18"/>
                <w:highlight w:val="lightGray"/>
                <w:lang w:val="en-GB"/>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5726B784"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sym w:font="Symbol" w:char="F0B3"/>
            </w:r>
            <w:r w:rsidRPr="0063138D">
              <w:rPr>
                <w:rFonts w:ascii="Arial" w:eastAsia="Times New Roman" w:hAnsi="Arial"/>
                <w:sz w:val="18"/>
                <w:highlight w:val="lightGray"/>
                <w:lang w:val="en-GB"/>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35B1441"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5824B829"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13B9DFBA"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5CC8AC73"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N/A</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198C955E" w14:textId="77777777" w:rsidR="0063138D" w:rsidRPr="0063138D" w:rsidRDefault="0063138D" w:rsidP="0063138D">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3</w:t>
            </w:r>
          </w:p>
        </w:tc>
      </w:tr>
      <w:tr w:rsidR="0063138D" w:rsidRPr="0063138D" w14:paraId="568DFC2E" w14:textId="77777777" w:rsidTr="00C26B72">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71573676" w14:textId="77777777" w:rsidR="0063138D" w:rsidRPr="0063138D" w:rsidRDefault="0063138D" w:rsidP="0063138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1:</w:t>
            </w:r>
            <w:r w:rsidRPr="0063138D">
              <w:rPr>
                <w:rFonts w:ascii="Arial" w:eastAsia="Times New Roman" w:hAnsi="Arial"/>
                <w:sz w:val="18"/>
                <w:highlight w:val="lightGray"/>
                <w:lang w:val="en-GB"/>
              </w:rPr>
              <w:tab/>
              <w:t>Io is assumed to have constant EPRE across the bandwidth.</w:t>
            </w:r>
          </w:p>
          <w:p w14:paraId="39D12DD3" w14:textId="77777777" w:rsidR="0063138D" w:rsidRPr="0063138D" w:rsidRDefault="0063138D" w:rsidP="0063138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2:</w:t>
            </w:r>
            <w:r w:rsidRPr="0063138D">
              <w:rPr>
                <w:rFonts w:ascii="Arial" w:eastAsia="Times New Roman" w:hAnsi="Arial"/>
                <w:sz w:val="18"/>
                <w:highlight w:val="lightGray"/>
                <w:lang w:val="en-GB"/>
              </w:rPr>
              <w:tab/>
              <w:t>The parameter SSB Ês/Iot is the minimum SSB Ês/Iot of the pair of cells to which the requirement applies.</w:t>
            </w:r>
          </w:p>
          <w:p w14:paraId="28D7D34B" w14:textId="77777777" w:rsidR="0063138D" w:rsidRPr="0063138D" w:rsidRDefault="0063138D" w:rsidP="0063138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63138D">
              <w:rPr>
                <w:rFonts w:ascii="Arial" w:eastAsia="Times New Roman" w:hAnsi="Arial"/>
                <w:sz w:val="18"/>
                <w:highlight w:val="lightGray"/>
                <w:lang w:val="en-GB"/>
              </w:rPr>
              <w:t>NOTE 3:</w:t>
            </w:r>
            <w:r w:rsidRPr="0063138D">
              <w:rPr>
                <w:rFonts w:ascii="Arial" w:eastAsia="Times New Roman" w:hAnsi="Arial"/>
                <w:sz w:val="18"/>
                <w:highlight w:val="lightGray"/>
                <w:lang w:val="en-GB"/>
              </w:rPr>
              <w:tab/>
              <w:t>The same bands and the same Io conditions for each band apply for this requirement as for the corresponding highest accuracy requirement.</w:t>
            </w:r>
          </w:p>
          <w:p w14:paraId="7AD19D57" w14:textId="77777777" w:rsidR="0063138D" w:rsidRPr="0063138D" w:rsidRDefault="0063138D" w:rsidP="0063138D">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63138D">
              <w:rPr>
                <w:rFonts w:ascii="Arial" w:eastAsia="Times New Roman" w:hAnsi="Arial"/>
                <w:sz w:val="18"/>
                <w:highlight w:val="lightGray"/>
                <w:lang w:val="en-GB"/>
              </w:rPr>
              <w:t>NOTE 4:</w:t>
            </w:r>
            <w:r w:rsidRPr="0063138D">
              <w:rPr>
                <w:rFonts w:ascii="Arial" w:eastAsia="Times New Roman" w:hAnsi="Arial"/>
                <w:sz w:val="18"/>
                <w:highlight w:val="lightGray"/>
                <w:lang w:val="en-GB"/>
              </w:rPr>
              <w:tab/>
              <w:t>NR operating band groups in FR1 are as defined in clause 3.5.2</w:t>
            </w:r>
            <w:r w:rsidRPr="0063138D">
              <w:rPr>
                <w:rFonts w:ascii="Arial" w:eastAsia="Times New Roman" w:hAnsi="Arial" w:hint="eastAsia"/>
                <w:sz w:val="18"/>
                <w:highlight w:val="lightGray"/>
                <w:lang w:val="en-GB" w:eastAsia="zh-CN"/>
              </w:rPr>
              <w:t>A</w:t>
            </w:r>
            <w:r w:rsidRPr="0063138D">
              <w:rPr>
                <w:rFonts w:ascii="Arial" w:eastAsia="Times New Roman" w:hAnsi="Arial"/>
                <w:sz w:val="18"/>
                <w:highlight w:val="lightGray"/>
                <w:lang w:val="en-GB"/>
              </w:rPr>
              <w:t>.</w:t>
            </w:r>
          </w:p>
        </w:tc>
      </w:tr>
    </w:tbl>
    <w:p w14:paraId="640B27BE" w14:textId="77777777" w:rsidR="00E6235D" w:rsidRPr="00E6235D" w:rsidRDefault="00E6235D" w:rsidP="00E6235D">
      <w:pPr>
        <w:jc w:val="both"/>
        <w:rPr>
          <w:rFonts w:ascii="Arial" w:hAnsi="Arial" w:cs="Arial"/>
        </w:rPr>
      </w:pPr>
    </w:p>
    <w:p w14:paraId="1B008728" w14:textId="77777777" w:rsidR="00E6235D" w:rsidRPr="00E6235D" w:rsidRDefault="00E6235D" w:rsidP="00E6235D">
      <w:pPr>
        <w:jc w:val="both"/>
        <w:rPr>
          <w:rFonts w:ascii="Arial" w:hAnsi="Arial" w:cs="Arial"/>
        </w:rPr>
      </w:pPr>
      <w:r w:rsidRPr="00E6235D">
        <w:rPr>
          <w:rFonts w:ascii="Arial" w:hAnsi="Arial" w:cs="Arial"/>
        </w:rPr>
        <w:t>To ensure this relative SS-RSRP accuracy, the conditions of Io, SSB Es/Iot in Table 10.1.2C.1.2-1, and conditions of SSB_RP and SSB Es/Iot in section Annex B.2.17 need to be fulfilled.</w:t>
      </w:r>
    </w:p>
    <w:p w14:paraId="426A3E5A" w14:textId="77777777" w:rsidR="00180346" w:rsidRPr="00180346" w:rsidRDefault="00180346" w:rsidP="00180346">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val="en-GB"/>
        </w:rPr>
      </w:pPr>
      <w:r w:rsidRPr="00180346">
        <w:rPr>
          <w:rFonts w:ascii="Arial" w:eastAsia="Times New Roman" w:hAnsi="Arial"/>
          <w:sz w:val="32"/>
          <w:highlight w:val="lightGray"/>
          <w:lang w:val="en-GB"/>
        </w:rPr>
        <w:t>B.2.17</w:t>
      </w:r>
      <w:r w:rsidRPr="00180346">
        <w:rPr>
          <w:rFonts w:ascii="Arial" w:eastAsia="Times New Roman" w:hAnsi="Arial"/>
          <w:sz w:val="32"/>
          <w:highlight w:val="lightGray"/>
          <w:lang w:val="en-GB"/>
        </w:rPr>
        <w:tab/>
        <w:t>Conditions for NR intra-frequency measurements for satellite access</w:t>
      </w:r>
    </w:p>
    <w:p w14:paraId="00E6ECCC" w14:textId="77777777" w:rsidR="00180346" w:rsidRPr="00180346" w:rsidRDefault="00180346" w:rsidP="00180346">
      <w:pPr>
        <w:overflowPunct w:val="0"/>
        <w:autoSpaceDE w:val="0"/>
        <w:autoSpaceDN w:val="0"/>
        <w:adjustRightInd w:val="0"/>
        <w:textAlignment w:val="baseline"/>
        <w:rPr>
          <w:rFonts w:eastAsia="Times New Roman"/>
          <w:highlight w:val="lightGray"/>
          <w:lang w:val="en-GB"/>
        </w:rPr>
      </w:pPr>
      <w:r w:rsidRPr="00180346">
        <w:rPr>
          <w:rFonts w:eastAsia="Times New Roman"/>
          <w:highlight w:val="lightGray"/>
          <w:lang w:val="en-GB"/>
        </w:rPr>
        <w:t>This clause defines the following conditions for NR intra-frequency measurements and corresponding procedures performed based on SSBs: SSB_RP and SSB Ês/Iot, applicable for a corresponding operating band for satellite access.</w:t>
      </w:r>
    </w:p>
    <w:p w14:paraId="36170961" w14:textId="77777777" w:rsidR="00180346" w:rsidRPr="00180346" w:rsidRDefault="00180346" w:rsidP="00180346">
      <w:pPr>
        <w:overflowPunct w:val="0"/>
        <w:autoSpaceDE w:val="0"/>
        <w:autoSpaceDN w:val="0"/>
        <w:adjustRightInd w:val="0"/>
        <w:textAlignment w:val="baseline"/>
        <w:rPr>
          <w:rFonts w:eastAsia="Times New Roman"/>
          <w:highlight w:val="lightGray"/>
          <w:lang w:val="en-GB"/>
        </w:rPr>
      </w:pPr>
      <w:r w:rsidRPr="00180346">
        <w:rPr>
          <w:rFonts w:eastAsia="Times New Roman"/>
          <w:highlight w:val="lightGray"/>
          <w:lang w:val="en-GB"/>
        </w:rPr>
        <w:t>The conditions are defined in table B.2.17-1 for FR1 NR cells.</w:t>
      </w:r>
    </w:p>
    <w:p w14:paraId="2CCF9BB8" w14:textId="77777777" w:rsidR="00180346" w:rsidRPr="00180346" w:rsidRDefault="00180346" w:rsidP="00180346">
      <w:pPr>
        <w:overflowPunct w:val="0"/>
        <w:autoSpaceDE w:val="0"/>
        <w:autoSpaceDN w:val="0"/>
        <w:adjustRightInd w:val="0"/>
        <w:spacing w:before="60"/>
        <w:jc w:val="center"/>
        <w:textAlignment w:val="baseline"/>
        <w:rPr>
          <w:rFonts w:ascii="Arial" w:eastAsia="Times New Roman" w:hAnsi="Arial"/>
          <w:b/>
          <w:highlight w:val="lightGray"/>
          <w:lang w:val="en-GB"/>
        </w:rPr>
      </w:pPr>
      <w:r w:rsidRPr="00180346">
        <w:rPr>
          <w:rFonts w:ascii="Arial" w:eastAsia="Times New Roman" w:hAnsi="Arial"/>
          <w:b/>
          <w:highlight w:val="lightGray"/>
          <w:lang w:val="en-GB"/>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34"/>
        <w:gridCol w:w="3229"/>
        <w:gridCol w:w="1453"/>
        <w:gridCol w:w="1633"/>
        <w:gridCol w:w="1801"/>
      </w:tblGrid>
      <w:tr w:rsidR="00180346" w:rsidRPr="00180346" w14:paraId="76D8D769" w14:textId="77777777" w:rsidTr="00C26B72">
        <w:trPr>
          <w:jc w:val="center"/>
        </w:trPr>
        <w:tc>
          <w:tcPr>
            <w:tcW w:w="660" w:type="pct"/>
            <w:vMerge w:val="restart"/>
            <w:shd w:val="clear" w:color="auto" w:fill="auto"/>
            <w:vAlign w:val="center"/>
          </w:tcPr>
          <w:p w14:paraId="339599BE"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Parameter</w:t>
            </w:r>
          </w:p>
        </w:tc>
        <w:tc>
          <w:tcPr>
            <w:tcW w:w="1727" w:type="pct"/>
            <w:vMerge w:val="restart"/>
            <w:shd w:val="clear" w:color="auto" w:fill="auto"/>
            <w:vAlign w:val="center"/>
          </w:tcPr>
          <w:p w14:paraId="0D37D4D6"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NR operating band groups</w:t>
            </w:r>
            <w:r w:rsidRPr="00180346">
              <w:rPr>
                <w:rFonts w:ascii="Arial" w:eastAsia="Times New Roman" w:hAnsi="Arial"/>
                <w:b/>
                <w:sz w:val="18"/>
                <w:highlight w:val="lightGray"/>
                <w:vertAlign w:val="superscript"/>
                <w:lang w:val="en-GB"/>
              </w:rPr>
              <w:t xml:space="preserve"> Note1</w:t>
            </w:r>
          </w:p>
        </w:tc>
        <w:tc>
          <w:tcPr>
            <w:tcW w:w="1650" w:type="pct"/>
            <w:gridSpan w:val="2"/>
            <w:shd w:val="clear" w:color="auto" w:fill="auto"/>
            <w:vAlign w:val="center"/>
          </w:tcPr>
          <w:p w14:paraId="31ECBBCF"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Minimum SSB_RP</w:t>
            </w:r>
          </w:p>
        </w:tc>
        <w:tc>
          <w:tcPr>
            <w:tcW w:w="964" w:type="pct"/>
            <w:shd w:val="clear" w:color="auto" w:fill="auto"/>
          </w:tcPr>
          <w:p w14:paraId="61EDB22A"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SSB Ês/Iot</w:t>
            </w:r>
          </w:p>
        </w:tc>
      </w:tr>
      <w:tr w:rsidR="00180346" w:rsidRPr="00180346" w14:paraId="0E11C7DC" w14:textId="77777777" w:rsidTr="00C26B72">
        <w:trPr>
          <w:jc w:val="center"/>
        </w:trPr>
        <w:tc>
          <w:tcPr>
            <w:tcW w:w="660" w:type="pct"/>
            <w:vMerge/>
            <w:shd w:val="clear" w:color="auto" w:fill="auto"/>
          </w:tcPr>
          <w:p w14:paraId="77CCD565"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727" w:type="pct"/>
            <w:vMerge/>
            <w:shd w:val="clear" w:color="auto" w:fill="auto"/>
            <w:vAlign w:val="center"/>
          </w:tcPr>
          <w:p w14:paraId="08238672"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650" w:type="pct"/>
            <w:gridSpan w:val="2"/>
            <w:shd w:val="clear" w:color="auto" w:fill="auto"/>
            <w:vAlign w:val="center"/>
          </w:tcPr>
          <w:p w14:paraId="55E9758A"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dBm / SCS</w:t>
            </w:r>
            <w:r w:rsidRPr="00180346">
              <w:rPr>
                <w:rFonts w:ascii="Arial" w:eastAsia="Times New Roman" w:hAnsi="Arial"/>
                <w:b/>
                <w:sz w:val="18"/>
                <w:highlight w:val="lightGray"/>
                <w:vertAlign w:val="subscript"/>
                <w:lang w:val="en-GB"/>
              </w:rPr>
              <w:t>SSB</w:t>
            </w:r>
          </w:p>
        </w:tc>
        <w:tc>
          <w:tcPr>
            <w:tcW w:w="964" w:type="pct"/>
            <w:vMerge w:val="restart"/>
            <w:shd w:val="clear" w:color="auto" w:fill="auto"/>
            <w:vAlign w:val="center"/>
          </w:tcPr>
          <w:p w14:paraId="784F1CD3"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dB</w:t>
            </w:r>
          </w:p>
        </w:tc>
      </w:tr>
      <w:tr w:rsidR="00180346" w:rsidRPr="00180346" w14:paraId="7551045C" w14:textId="77777777" w:rsidTr="00C26B72">
        <w:trPr>
          <w:jc w:val="center"/>
        </w:trPr>
        <w:tc>
          <w:tcPr>
            <w:tcW w:w="660" w:type="pct"/>
            <w:vMerge/>
            <w:shd w:val="clear" w:color="auto" w:fill="auto"/>
          </w:tcPr>
          <w:p w14:paraId="5B2D0A7A"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727" w:type="pct"/>
            <w:vMerge/>
            <w:shd w:val="clear" w:color="auto" w:fill="auto"/>
            <w:vAlign w:val="center"/>
          </w:tcPr>
          <w:p w14:paraId="69F7D611"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77" w:type="pct"/>
            <w:shd w:val="clear" w:color="auto" w:fill="auto"/>
            <w:vAlign w:val="center"/>
          </w:tcPr>
          <w:p w14:paraId="63DC2BA8"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SCS</w:t>
            </w:r>
            <w:r w:rsidRPr="00180346">
              <w:rPr>
                <w:rFonts w:ascii="Arial" w:eastAsia="Times New Roman" w:hAnsi="Arial"/>
                <w:b/>
                <w:sz w:val="18"/>
                <w:highlight w:val="lightGray"/>
                <w:vertAlign w:val="subscript"/>
                <w:lang w:val="en-GB"/>
              </w:rPr>
              <w:t>SSB</w:t>
            </w:r>
            <w:r w:rsidRPr="00180346">
              <w:rPr>
                <w:rFonts w:ascii="Arial" w:eastAsia="Times New Roman" w:hAnsi="Arial"/>
                <w:b/>
                <w:sz w:val="18"/>
                <w:highlight w:val="lightGray"/>
                <w:lang w:val="en-GB"/>
              </w:rPr>
              <w:t xml:space="preserve"> = 15 kHz</w:t>
            </w:r>
          </w:p>
        </w:tc>
        <w:tc>
          <w:tcPr>
            <w:tcW w:w="873" w:type="pct"/>
            <w:shd w:val="clear" w:color="auto" w:fill="auto"/>
            <w:vAlign w:val="center"/>
          </w:tcPr>
          <w:p w14:paraId="1083B1F0"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SCS</w:t>
            </w:r>
            <w:r w:rsidRPr="00180346">
              <w:rPr>
                <w:rFonts w:ascii="Arial" w:eastAsia="Times New Roman" w:hAnsi="Arial"/>
                <w:b/>
                <w:sz w:val="18"/>
                <w:highlight w:val="lightGray"/>
                <w:vertAlign w:val="subscript"/>
                <w:lang w:val="en-GB"/>
              </w:rPr>
              <w:t>SSB</w:t>
            </w:r>
            <w:r w:rsidRPr="00180346">
              <w:rPr>
                <w:rFonts w:ascii="Arial" w:eastAsia="Times New Roman" w:hAnsi="Arial"/>
                <w:b/>
                <w:sz w:val="18"/>
                <w:highlight w:val="lightGray"/>
                <w:lang w:val="en-GB"/>
              </w:rPr>
              <w:t xml:space="preserve"> = 30 kHz</w:t>
            </w:r>
          </w:p>
        </w:tc>
        <w:tc>
          <w:tcPr>
            <w:tcW w:w="964" w:type="pct"/>
            <w:vMerge/>
            <w:shd w:val="clear" w:color="auto" w:fill="auto"/>
          </w:tcPr>
          <w:p w14:paraId="274DF8DD"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r>
      <w:tr w:rsidR="00180346" w:rsidRPr="00180346" w14:paraId="695E9AA3" w14:textId="77777777" w:rsidTr="00C26B72">
        <w:trPr>
          <w:jc w:val="center"/>
        </w:trPr>
        <w:tc>
          <w:tcPr>
            <w:tcW w:w="660" w:type="pct"/>
            <w:shd w:val="clear" w:color="auto" w:fill="auto"/>
            <w:vAlign w:val="center"/>
          </w:tcPr>
          <w:p w14:paraId="4021219A"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80346">
              <w:rPr>
                <w:rFonts w:ascii="Arial" w:eastAsia="Times New Roman" w:hAnsi="Arial"/>
                <w:b/>
                <w:sz w:val="18"/>
                <w:highlight w:val="lightGray"/>
                <w:lang w:val="en-GB"/>
              </w:rPr>
              <w:t>Conditions</w:t>
            </w:r>
          </w:p>
        </w:tc>
        <w:tc>
          <w:tcPr>
            <w:tcW w:w="1727" w:type="pct"/>
            <w:shd w:val="clear" w:color="auto" w:fill="auto"/>
          </w:tcPr>
          <w:p w14:paraId="5212E53D"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sz w:val="18"/>
                <w:highlight w:val="yellow"/>
                <w:lang w:val="en-GB"/>
              </w:rPr>
            </w:pPr>
            <w:r w:rsidRPr="00180346">
              <w:rPr>
                <w:rFonts w:ascii="Arial" w:eastAsia="Times New Roman" w:hAnsi="Arial"/>
                <w:sz w:val="18"/>
                <w:highlight w:val="yellow"/>
                <w:lang w:val="en-GB"/>
              </w:rPr>
              <w:t>NR_FDD_SAB_FR1_A</w:t>
            </w:r>
          </w:p>
        </w:tc>
        <w:tc>
          <w:tcPr>
            <w:tcW w:w="777" w:type="pct"/>
            <w:shd w:val="clear" w:color="auto" w:fill="auto"/>
            <w:vAlign w:val="center"/>
          </w:tcPr>
          <w:p w14:paraId="39F13C43"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sz w:val="18"/>
                <w:highlight w:val="yellow"/>
                <w:lang w:val="en-GB"/>
              </w:rPr>
            </w:pPr>
            <w:r w:rsidRPr="00180346">
              <w:rPr>
                <w:rFonts w:ascii="Arial" w:eastAsia="Times New Roman" w:hAnsi="Arial"/>
                <w:sz w:val="18"/>
                <w:highlight w:val="yellow"/>
                <w:lang w:val="en-GB"/>
              </w:rPr>
              <w:t>-127</w:t>
            </w:r>
          </w:p>
        </w:tc>
        <w:tc>
          <w:tcPr>
            <w:tcW w:w="873" w:type="pct"/>
            <w:shd w:val="clear" w:color="auto" w:fill="auto"/>
            <w:vAlign w:val="center"/>
          </w:tcPr>
          <w:p w14:paraId="76A1ADC7"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sz w:val="18"/>
                <w:highlight w:val="yellow"/>
                <w:lang w:val="en-GB"/>
              </w:rPr>
            </w:pPr>
            <w:r w:rsidRPr="00180346">
              <w:rPr>
                <w:rFonts w:ascii="Arial" w:eastAsia="Times New Roman" w:hAnsi="Arial"/>
                <w:sz w:val="18"/>
                <w:highlight w:val="yellow"/>
                <w:lang w:val="en-GB"/>
              </w:rPr>
              <w:t>-124</w:t>
            </w:r>
          </w:p>
        </w:tc>
        <w:tc>
          <w:tcPr>
            <w:tcW w:w="964" w:type="pct"/>
            <w:shd w:val="clear" w:color="auto" w:fill="auto"/>
            <w:vAlign w:val="center"/>
          </w:tcPr>
          <w:p w14:paraId="3394AA86" w14:textId="77777777" w:rsidR="00180346" w:rsidRPr="00180346" w:rsidRDefault="00180346" w:rsidP="00180346">
            <w:pPr>
              <w:overflowPunct w:val="0"/>
              <w:autoSpaceDE w:val="0"/>
              <w:autoSpaceDN w:val="0"/>
              <w:adjustRightInd w:val="0"/>
              <w:spacing w:after="0"/>
              <w:jc w:val="center"/>
              <w:textAlignment w:val="baseline"/>
              <w:rPr>
                <w:rFonts w:ascii="Arial" w:eastAsia="Times New Roman" w:hAnsi="Arial"/>
                <w:sz w:val="18"/>
                <w:highlight w:val="yellow"/>
                <w:lang w:val="en-GB"/>
              </w:rPr>
            </w:pPr>
            <w:r w:rsidRPr="00180346">
              <w:rPr>
                <w:rFonts w:ascii="Arial" w:eastAsia="Times New Roman" w:hAnsi="Arial"/>
                <w:sz w:val="18"/>
                <w:highlight w:val="yellow"/>
                <w:lang w:val="en-GB"/>
              </w:rPr>
              <w:sym w:font="Symbol" w:char="F0B3"/>
            </w:r>
            <w:r w:rsidRPr="00180346">
              <w:rPr>
                <w:rFonts w:ascii="Arial" w:eastAsia="Times New Roman" w:hAnsi="Arial"/>
                <w:sz w:val="18"/>
                <w:highlight w:val="yellow"/>
                <w:lang w:val="en-GB"/>
              </w:rPr>
              <w:t xml:space="preserve"> -6</w:t>
            </w:r>
          </w:p>
        </w:tc>
      </w:tr>
      <w:tr w:rsidR="00180346" w:rsidRPr="00180346" w14:paraId="7D698E39" w14:textId="77777777" w:rsidTr="00C26B72">
        <w:trPr>
          <w:jc w:val="center"/>
        </w:trPr>
        <w:tc>
          <w:tcPr>
            <w:tcW w:w="5000" w:type="pct"/>
            <w:gridSpan w:val="5"/>
            <w:shd w:val="clear" w:color="auto" w:fill="auto"/>
          </w:tcPr>
          <w:p w14:paraId="6D5F55C0" w14:textId="77777777" w:rsidR="00180346" w:rsidRPr="00180346" w:rsidRDefault="00180346" w:rsidP="00180346">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180346">
              <w:rPr>
                <w:rFonts w:ascii="Arial" w:eastAsia="Times New Roman" w:hAnsi="Arial"/>
                <w:sz w:val="18"/>
                <w:highlight w:val="lightGray"/>
                <w:lang w:val="en-GB"/>
              </w:rPr>
              <w:t>NOTE 1:</w:t>
            </w:r>
            <w:r w:rsidRPr="00180346">
              <w:rPr>
                <w:rFonts w:ascii="Arial" w:eastAsia="Times New Roman" w:hAnsi="Arial"/>
                <w:sz w:val="18"/>
                <w:highlight w:val="lightGray"/>
                <w:lang w:val="en-GB"/>
              </w:rPr>
              <w:tab/>
              <w:t>NR operating band groups for satellite access are defined in clause 3.5.2A.</w:t>
            </w:r>
          </w:p>
        </w:tc>
      </w:tr>
    </w:tbl>
    <w:p w14:paraId="55821B10" w14:textId="77777777" w:rsidR="00180346" w:rsidRPr="00180346" w:rsidRDefault="00180346" w:rsidP="00180346">
      <w:pPr>
        <w:overflowPunct w:val="0"/>
        <w:autoSpaceDE w:val="0"/>
        <w:autoSpaceDN w:val="0"/>
        <w:adjustRightInd w:val="0"/>
        <w:textAlignment w:val="baseline"/>
        <w:rPr>
          <w:rFonts w:eastAsia="Times New Roman"/>
          <w:highlight w:val="lightGray"/>
          <w:lang w:val="en-GB"/>
        </w:rPr>
      </w:pPr>
    </w:p>
    <w:p w14:paraId="7B55267A" w14:textId="77777777" w:rsidR="00180346" w:rsidRPr="00180346" w:rsidRDefault="00180346" w:rsidP="00180346">
      <w:pPr>
        <w:overflowPunct w:val="0"/>
        <w:autoSpaceDE w:val="0"/>
        <w:autoSpaceDN w:val="0"/>
        <w:adjustRightInd w:val="0"/>
        <w:textAlignment w:val="baseline"/>
        <w:rPr>
          <w:rFonts w:eastAsia="Times New Roman"/>
          <w:lang w:val="en-GB"/>
        </w:rPr>
      </w:pPr>
      <w:r w:rsidRPr="00180346">
        <w:rPr>
          <w:rFonts w:eastAsia="Times New Roman"/>
          <w:highlight w:val="lightGray"/>
          <w:lang w:val="en-GB"/>
        </w:rPr>
        <w:t>The conditions for FR2-NTN NR cells depend on the EIS</w:t>
      </w:r>
      <w:r w:rsidRPr="00180346">
        <w:rPr>
          <w:rFonts w:eastAsia="Times New Roman"/>
          <w:highlight w:val="lightGray"/>
          <w:vertAlign w:val="subscript"/>
          <w:lang w:val="en-GB"/>
        </w:rPr>
        <w:t>REFSENS_50M</w:t>
      </w:r>
      <w:r w:rsidRPr="00180346">
        <w:rPr>
          <w:rFonts w:eastAsia="Times New Roman"/>
          <w:highlight w:val="lightGray"/>
          <w:lang w:val="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0C6D0F4B" w14:textId="77777777" w:rsidR="00E6235D" w:rsidRPr="00E6235D" w:rsidRDefault="00E6235D" w:rsidP="00DA3AF2">
      <w:pPr>
        <w:jc w:val="both"/>
        <w:rPr>
          <w:rFonts w:ascii="Arial" w:hAnsi="Arial"/>
        </w:rPr>
      </w:pPr>
      <w:r w:rsidRPr="00E6235D">
        <w:rPr>
          <w:rFonts w:ascii="Arial" w:hAnsi="Arial" w:cs="Arial"/>
        </w:rPr>
        <w:t>In summary the SSB Es/Iot of both NR Cell 1 and Cell 2 shall be above -3dB, the tightest requirement for Io of RF channel 1 shall be between -121dBm/15kHz (-93.05dBm/9.36MHz) and -50dBm/BWchannel for band group NR_FDD_SAB_FR1_A, and the tightest requirement for SSB_RP shall be above -127dBm/15kHz for band group NR_FDD_SAB_FR1_A.</w:t>
      </w:r>
    </w:p>
    <w:p w14:paraId="4EF05C14" w14:textId="77777777" w:rsidR="00E6235D" w:rsidRPr="00E6235D" w:rsidRDefault="00E6235D" w:rsidP="00DA3AF2">
      <w:pPr>
        <w:spacing w:before="120" w:after="120"/>
        <w:jc w:val="both"/>
        <w:rPr>
          <w:rFonts w:ascii="Arial" w:hAnsi="Arial"/>
          <w:u w:val="single"/>
        </w:rPr>
      </w:pPr>
      <w:r w:rsidRPr="00E6235D">
        <w:rPr>
          <w:rFonts w:ascii="Arial" w:hAnsi="Arial"/>
          <w:u w:val="single"/>
        </w:rPr>
        <w:t>d) Controlled parameters critical to verdict</w:t>
      </w:r>
    </w:p>
    <w:p w14:paraId="76094F11" w14:textId="77777777" w:rsidR="00E6235D" w:rsidRPr="00E6235D" w:rsidRDefault="00E6235D" w:rsidP="00DA3AF2">
      <w:pPr>
        <w:jc w:val="both"/>
        <w:rPr>
          <w:rFonts w:ascii="Arial" w:hAnsi="Arial"/>
        </w:rPr>
      </w:pPr>
      <w:r w:rsidRPr="00E6235D">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E2B3D47" w14:textId="77777777" w:rsidR="00E6235D" w:rsidRPr="00E6235D" w:rsidRDefault="00E6235D" w:rsidP="00DA3AF2">
      <w:pPr>
        <w:jc w:val="both"/>
        <w:rPr>
          <w:rFonts w:ascii="Arial" w:hAnsi="Arial"/>
        </w:rPr>
      </w:pPr>
      <w:r w:rsidRPr="00E6235D">
        <w:rPr>
          <w:rFonts w:ascii="Arial" w:hAnsi="Arial"/>
        </w:rPr>
        <w:lastRenderedPageBreak/>
        <w:t>It is therefore essential to identify those parameters determining the test verdict. These may be obvious, such as the difference in SS-RSRP between NR Cell 1 and NR Cell 2 which the UE uses to compare with the A3 offset and trigger the reporting. The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BDAC19B" w14:textId="618690F8" w:rsidR="00E6235D" w:rsidRPr="00E6235D" w:rsidRDefault="00E6235D" w:rsidP="00DA3AF2">
      <w:pPr>
        <w:jc w:val="both"/>
        <w:rPr>
          <w:rFonts w:ascii="Arial" w:hAnsi="Arial"/>
        </w:rPr>
      </w:pPr>
      <w:r w:rsidRPr="00E6235D">
        <w:rPr>
          <w:rFonts w:ascii="Arial" w:hAnsi="Arial"/>
        </w:rPr>
        <w:t xml:space="preserve">In </w:t>
      </w:r>
      <w:r w:rsidR="00F41C00" w:rsidRPr="00E6235D">
        <w:rPr>
          <w:rFonts w:ascii="Arial" w:hAnsi="Arial"/>
        </w:rPr>
        <w:t>general,</w:t>
      </w:r>
      <w:r w:rsidRPr="00E6235D">
        <w:rPr>
          <w:rFonts w:ascii="Arial" w:hAnsi="Arial"/>
        </w:rPr>
        <w:t xml:space="preserve"> all the values are listed for each time interval T1</w:t>
      </w:r>
      <w:r w:rsidR="00F41C00">
        <w:rPr>
          <w:rFonts w:ascii="Arial" w:hAnsi="Arial"/>
        </w:rPr>
        <w:t>, T2</w:t>
      </w:r>
      <w:r w:rsidRPr="00E6235D">
        <w:rPr>
          <w:rFonts w:ascii="Arial" w:hAnsi="Arial"/>
        </w:rPr>
        <w:t xml:space="preserve"> and T</w:t>
      </w:r>
      <w:r w:rsidR="00F41C00">
        <w:rPr>
          <w:rFonts w:ascii="Arial" w:hAnsi="Arial"/>
        </w:rPr>
        <w:t>3</w:t>
      </w:r>
      <w:r w:rsidRPr="00E6235D">
        <w:rPr>
          <w:rFonts w:ascii="Arial" w:hAnsi="Arial"/>
        </w:rPr>
        <w:t xml:space="preserve"> but as Cell 2 is not present during T1 those entries are greyed out.</w:t>
      </w:r>
    </w:p>
    <w:p w14:paraId="524237F7" w14:textId="52647AA9" w:rsidR="00E6235D" w:rsidRPr="00E6235D" w:rsidRDefault="00E6235D" w:rsidP="00DA3AF2">
      <w:pPr>
        <w:jc w:val="both"/>
        <w:rPr>
          <w:rFonts w:ascii="Arial" w:hAnsi="Arial"/>
        </w:rPr>
      </w:pPr>
      <w:r w:rsidRPr="00E6235D">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F41C00" w:rsidRPr="00E6235D">
        <w:rPr>
          <w:rFonts w:ascii="Arial" w:hAnsi="Arial"/>
        </w:rPr>
        <w:t>) and</w:t>
      </w:r>
      <w:r w:rsidRPr="00E6235D">
        <w:rPr>
          <w:rFonts w:ascii="Arial" w:hAnsi="Arial"/>
        </w:rPr>
        <w:t xml:space="preserve"> is usually in dB/dB. Often it can be derived by inspection as one or zero. For example, an error of 1dB in the absolute level N</w:t>
      </w:r>
      <w:r w:rsidRPr="00E6235D">
        <w:rPr>
          <w:rFonts w:ascii="Arial" w:hAnsi="Arial"/>
          <w:vertAlign w:val="subscript"/>
        </w:rPr>
        <w:t>oc</w:t>
      </w:r>
      <w:r w:rsidRPr="00E6235D">
        <w:rPr>
          <w:rFonts w:ascii="Arial" w:hAnsi="Arial"/>
        </w:rPr>
        <w:t xml:space="preserve"> would cause 1dB error in the Io on RF Channel 1, so the sensitivity factor is 1.000 during T1</w:t>
      </w:r>
      <w:r w:rsidR="00F41C00">
        <w:rPr>
          <w:rFonts w:ascii="Arial" w:hAnsi="Arial"/>
        </w:rPr>
        <w:t>, T2</w:t>
      </w:r>
      <w:r w:rsidRPr="00E6235D">
        <w:rPr>
          <w:rFonts w:ascii="Arial" w:hAnsi="Arial"/>
        </w:rPr>
        <w:t xml:space="preserve"> and T</w:t>
      </w:r>
      <w:r w:rsidR="00F41C00">
        <w:rPr>
          <w:rFonts w:ascii="Arial" w:hAnsi="Arial"/>
        </w:rPr>
        <w:t>3</w:t>
      </w:r>
      <w:r w:rsidRPr="00E6235D">
        <w:rPr>
          <w:rFonts w:ascii="Arial" w:hAnsi="Arial"/>
        </w:rPr>
        <w:t>. However</w:t>
      </w:r>
      <w:r w:rsidR="00F41C00">
        <w:rPr>
          <w:rFonts w:ascii="Arial" w:hAnsi="Arial"/>
        </w:rPr>
        <w:t>,</w:t>
      </w:r>
      <w:r w:rsidRPr="00E6235D">
        <w:rPr>
          <w:rFonts w:ascii="Arial" w:hAnsi="Arial"/>
        </w:rPr>
        <w:t xml:space="preserve"> the same error of 1dB in the absolute level N</w:t>
      </w:r>
      <w:r w:rsidRPr="00E6235D">
        <w:rPr>
          <w:rFonts w:ascii="Arial" w:hAnsi="Arial"/>
          <w:vertAlign w:val="subscript"/>
        </w:rPr>
        <w:t>oc</w:t>
      </w:r>
      <w:r w:rsidRPr="00E6235D">
        <w:rPr>
          <w:rFonts w:ascii="Arial" w:hAnsi="Arial"/>
        </w:rPr>
        <w:t xml:space="preserve"> would cause no change to NR Cell 2 Es/Iot, because all other powers are specified relative to N</w:t>
      </w:r>
      <w:r w:rsidRPr="00E6235D">
        <w:rPr>
          <w:rFonts w:ascii="Arial" w:hAnsi="Arial"/>
          <w:vertAlign w:val="subscript"/>
        </w:rPr>
        <w:t>oc</w:t>
      </w:r>
      <w:r w:rsidRPr="00E6235D">
        <w:rPr>
          <w:rFonts w:ascii="Arial" w:hAnsi="Arial"/>
        </w:rPr>
        <w:t>, so the sensitivity factor is zero.</w:t>
      </w:r>
    </w:p>
    <w:p w14:paraId="5169E4B5" w14:textId="77777777" w:rsidR="00E6235D" w:rsidRPr="00E6235D" w:rsidRDefault="00E6235D" w:rsidP="00DA3AF2">
      <w:pPr>
        <w:jc w:val="both"/>
        <w:rPr>
          <w:rFonts w:ascii="Arial" w:hAnsi="Arial"/>
        </w:rPr>
      </w:pPr>
      <w:r w:rsidRPr="00E6235D">
        <w:rPr>
          <w:rFonts w:ascii="Arial" w:hAnsi="Arial"/>
        </w:rPr>
        <w:t>In some cases, the sensitivity factor is an intermediate value. For example, the NR Cell 2 Es/Noc has an effect on NR Cell 1 Es/Iot which depends on ratios of the powers making up the total. In such cases a sensitivity factor value between 0 and 1 results. It is important to calculate these correctly to obtain the overall uncertainty.</w:t>
      </w:r>
    </w:p>
    <w:p w14:paraId="6677D5C2" w14:textId="77777777" w:rsidR="00E6235D" w:rsidRPr="00E6235D" w:rsidRDefault="00E6235D" w:rsidP="00DA3AF2">
      <w:pPr>
        <w:jc w:val="both"/>
        <w:rPr>
          <w:rFonts w:ascii="Arial" w:hAnsi="Arial"/>
        </w:rPr>
      </w:pPr>
      <w:r w:rsidRPr="00E6235D">
        <w:rPr>
          <w:rFonts w:ascii="Arial" w:hAnsi="Arial"/>
        </w:rPr>
        <w:t>For example,</w:t>
      </w:r>
    </w:p>
    <w:p w14:paraId="1E5063CC" w14:textId="7E5C5907" w:rsidR="00E6235D" w:rsidRPr="00E6235D" w:rsidRDefault="00E6235D" w:rsidP="00DA3AF2">
      <w:pPr>
        <w:numPr>
          <w:ilvl w:val="0"/>
          <w:numId w:val="7"/>
        </w:numPr>
        <w:autoSpaceDE w:val="0"/>
        <w:autoSpaceDN w:val="0"/>
        <w:adjustRightInd w:val="0"/>
        <w:jc w:val="both"/>
        <w:rPr>
          <w:rFonts w:ascii="Arial" w:hAnsi="Arial"/>
        </w:rPr>
      </w:pPr>
      <w:r w:rsidRPr="00E6235D">
        <w:rPr>
          <w:rFonts w:ascii="Arial" w:hAnsi="Arial"/>
        </w:rPr>
        <w:t>During T2</w:t>
      </w:r>
      <w:r w:rsidR="00F41C00">
        <w:rPr>
          <w:rFonts w:ascii="Arial" w:hAnsi="Arial"/>
        </w:rPr>
        <w:t xml:space="preserve"> and T3</w:t>
      </w:r>
      <w:r w:rsidRPr="00E6235D">
        <w:rPr>
          <w:rFonts w:ascii="Arial" w:hAnsi="Arial"/>
        </w:rPr>
        <w:t xml:space="preserve">, the effect of NR Cell 2 Es/Noc uncertainty on NR Cell </w:t>
      </w:r>
      <w:r w:rsidR="007C51A5">
        <w:rPr>
          <w:rFonts w:ascii="Arial" w:hAnsi="Arial"/>
        </w:rPr>
        <w:t>1</w:t>
      </w:r>
      <w:r w:rsidRPr="00E6235D">
        <w:rPr>
          <w:rFonts w:ascii="Arial" w:hAnsi="Arial"/>
        </w:rPr>
        <w:t xml:space="preserve"> Es/Iot</w:t>
      </w:r>
      <w:r w:rsidRPr="00E6235D">
        <w:rPr>
          <w:rFonts w:ascii="Arial" w:hAnsi="Arial"/>
          <w:sz w:val="24"/>
          <w:szCs w:val="24"/>
          <w:vertAlign w:val="subscript"/>
        </w:rPr>
        <w:t xml:space="preserve"> </w:t>
      </w:r>
      <w:r w:rsidRPr="00E6235D">
        <w:rPr>
          <w:rFonts w:ascii="Arial" w:hAnsi="Arial"/>
        </w:rPr>
        <w:t>is x 0.</w:t>
      </w:r>
      <w:r w:rsidR="007C51A5">
        <w:rPr>
          <w:rFonts w:ascii="Arial" w:hAnsi="Arial"/>
        </w:rPr>
        <w:t>926</w:t>
      </w:r>
    </w:p>
    <w:p w14:paraId="57D04571" w14:textId="39363D2E" w:rsidR="008649A1" w:rsidRPr="00E579D8" w:rsidRDefault="008649A1" w:rsidP="008649A1">
      <w:pPr>
        <w:jc w:val="both"/>
        <w:rPr>
          <w:rFonts w:ascii="Arial" w:hAnsi="Arial"/>
        </w:rPr>
      </w:pPr>
      <w:r w:rsidRPr="00E579D8">
        <w:rPr>
          <w:rFonts w:ascii="Arial" w:hAnsi="Arial"/>
        </w:rPr>
        <w:t>These factors can also be derived intuitively, by looking at the pie chart for T</w:t>
      </w:r>
      <w:r>
        <w:rPr>
          <w:rFonts w:ascii="Arial" w:hAnsi="Arial"/>
        </w:rPr>
        <w:t>1</w:t>
      </w:r>
      <w:r w:rsidRPr="00E579D8">
        <w:rPr>
          <w:rFonts w:ascii="Arial" w:hAnsi="Arial"/>
        </w:rPr>
        <w:t xml:space="preserve"> in step a). For example, </w:t>
      </w:r>
      <w:r>
        <w:rPr>
          <w:rFonts w:ascii="Arial" w:hAnsi="Arial"/>
        </w:rPr>
        <w:t>NR Cell 2</w:t>
      </w:r>
      <w:r w:rsidRPr="00E579D8">
        <w:rPr>
          <w:rFonts w:ascii="Arial" w:hAnsi="Arial"/>
        </w:rPr>
        <w:t xml:space="preserve"> forms </w:t>
      </w:r>
      <w:r>
        <w:rPr>
          <w:rFonts w:ascii="Arial" w:hAnsi="Arial"/>
        </w:rPr>
        <w:t>6</w:t>
      </w:r>
      <w:r w:rsidR="00254293">
        <w:rPr>
          <w:rFonts w:ascii="Arial" w:hAnsi="Arial"/>
        </w:rPr>
        <w:t>3</w:t>
      </w:r>
      <w:r>
        <w:rPr>
          <w:rFonts w:ascii="Arial" w:hAnsi="Arial"/>
        </w:rPr>
        <w:t>.</w:t>
      </w:r>
      <w:r w:rsidR="00254293">
        <w:rPr>
          <w:rFonts w:ascii="Arial" w:hAnsi="Arial"/>
        </w:rPr>
        <w:t>2</w:t>
      </w:r>
      <w:r w:rsidRPr="00E579D8">
        <w:rPr>
          <w:rFonts w:ascii="Arial" w:hAnsi="Arial"/>
        </w:rPr>
        <w:t>% / (</w:t>
      </w:r>
      <w:r>
        <w:rPr>
          <w:rFonts w:ascii="Arial" w:hAnsi="Arial"/>
        </w:rPr>
        <w:t>6</w:t>
      </w:r>
      <w:r w:rsidR="00254293">
        <w:rPr>
          <w:rFonts w:ascii="Arial" w:hAnsi="Arial"/>
        </w:rPr>
        <w:t>3</w:t>
      </w:r>
      <w:r>
        <w:rPr>
          <w:rFonts w:ascii="Arial" w:hAnsi="Arial"/>
        </w:rPr>
        <w:t>.</w:t>
      </w:r>
      <w:r w:rsidR="00254293">
        <w:rPr>
          <w:rFonts w:ascii="Arial" w:hAnsi="Arial"/>
        </w:rPr>
        <w:t>2</w:t>
      </w:r>
      <w:r w:rsidRPr="00E579D8">
        <w:rPr>
          <w:rFonts w:ascii="Arial" w:hAnsi="Arial"/>
        </w:rPr>
        <w:t>%+</w:t>
      </w:r>
      <w:r w:rsidR="00254293">
        <w:rPr>
          <w:rFonts w:ascii="Arial" w:hAnsi="Arial"/>
        </w:rPr>
        <w:t>5</w:t>
      </w:r>
      <w:r w:rsidRPr="00E579D8">
        <w:rPr>
          <w:rFonts w:ascii="Arial" w:hAnsi="Arial"/>
        </w:rPr>
        <w:t xml:space="preserve">%) of the total interference to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which is 0.</w:t>
      </w:r>
      <w:r w:rsidR="009C04FF">
        <w:rPr>
          <w:rFonts w:ascii="Arial" w:hAnsi="Arial"/>
        </w:rPr>
        <w:t>926</w:t>
      </w:r>
      <w:r w:rsidRPr="00E579D8">
        <w:rPr>
          <w:rFonts w:ascii="Arial" w:hAnsi="Arial"/>
        </w:rPr>
        <w:t xml:space="preserve">. A change in the power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alone is slightly diluted in the overall interference.</w:t>
      </w:r>
    </w:p>
    <w:p w14:paraId="0D11474E" w14:textId="5D67FE47" w:rsidR="00E6235D" w:rsidRPr="00E6235D" w:rsidRDefault="00E6235D" w:rsidP="00DA3AF2">
      <w:pPr>
        <w:jc w:val="both"/>
        <w:rPr>
          <w:rFonts w:ascii="Arial" w:hAnsi="Arial"/>
        </w:rPr>
      </w:pPr>
      <w:r w:rsidRPr="00E6235D">
        <w:rPr>
          <w:rFonts w:ascii="Arial" w:hAnsi="Arial"/>
        </w:rPr>
        <w:t>Although in this case the sensitivity factor value of 0.</w:t>
      </w:r>
      <w:r w:rsidR="007C51A5">
        <w:rPr>
          <w:rFonts w:ascii="Arial" w:hAnsi="Arial"/>
        </w:rPr>
        <w:t>926</w:t>
      </w:r>
      <w:r w:rsidRPr="00E6235D">
        <w:rPr>
          <w:rFonts w:ascii="Arial" w:hAnsi="Arial"/>
        </w:rPr>
        <w:t xml:space="preserve"> is close to 1, it would be wrong to approximate because any change in geometry factors could make the approximation invalid. </w:t>
      </w:r>
    </w:p>
    <w:p w14:paraId="6AE925AB" w14:textId="68BFE3D5" w:rsidR="00E6235D" w:rsidRPr="00E6235D" w:rsidRDefault="00E6235D" w:rsidP="00DA3AF2">
      <w:pPr>
        <w:jc w:val="both"/>
        <w:rPr>
          <w:rFonts w:ascii="Arial" w:hAnsi="Arial"/>
        </w:rPr>
      </w:pPr>
      <w:r w:rsidRPr="00E6235D">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w:t>
      </w:r>
      <w:r w:rsidR="00F41C00">
        <w:rPr>
          <w:rFonts w:ascii="Arial" w:hAnsi="Arial"/>
        </w:rPr>
        <w:t>, T2</w:t>
      </w:r>
      <w:r w:rsidRPr="00E6235D">
        <w:rPr>
          <w:rFonts w:ascii="Arial" w:hAnsi="Arial"/>
        </w:rPr>
        <w:t xml:space="preserve"> and T</w:t>
      </w:r>
      <w:r w:rsidR="00F41C00">
        <w:rPr>
          <w:rFonts w:ascii="Arial" w:hAnsi="Arial"/>
        </w:rPr>
        <w:t>3</w:t>
      </w:r>
      <w:r w:rsidRPr="00E6235D">
        <w:rPr>
          <w:rFonts w:ascii="Arial" w:hAnsi="Arial"/>
        </w:rPr>
        <w:t>.</w:t>
      </w:r>
    </w:p>
    <w:p w14:paraId="0D570304" w14:textId="73C8AF0C" w:rsidR="00E6235D" w:rsidRPr="00E6235D" w:rsidRDefault="00E6235D" w:rsidP="00DA3AF2">
      <w:pPr>
        <w:jc w:val="both"/>
        <w:rPr>
          <w:rFonts w:ascii="Arial" w:hAnsi="Arial"/>
        </w:rPr>
      </w:pPr>
      <w:r w:rsidRPr="00E6235D">
        <w:rPr>
          <w:rFonts w:ascii="Arial" w:hAnsi="Arial"/>
        </w:rPr>
        <w:t xml:space="preserve">For the test system </w:t>
      </w:r>
      <w:r w:rsidR="00F41C00" w:rsidRPr="00E6235D">
        <w:rPr>
          <w:rFonts w:ascii="Arial" w:hAnsi="Arial"/>
        </w:rPr>
        <w:t>uncertainties,</w:t>
      </w:r>
      <w:r w:rsidRPr="00E6235D">
        <w:rPr>
          <w:rFonts w:ascii="Arial" w:hAnsi="Arial"/>
        </w:rPr>
        <w:t xml:space="preserve"> the normal procedure of combining uncorrelated uncertainties root-sum-square is followed. </w:t>
      </w:r>
    </w:p>
    <w:p w14:paraId="5E1B6786" w14:textId="4FB2B4A7" w:rsidR="00E6235D" w:rsidRPr="00E6235D" w:rsidRDefault="00E6235D" w:rsidP="00DA3AF2">
      <w:pPr>
        <w:spacing w:before="120" w:after="120"/>
        <w:jc w:val="both"/>
        <w:rPr>
          <w:rFonts w:ascii="Arial" w:hAnsi="Arial" w:cs="Arial"/>
        </w:rPr>
      </w:pPr>
      <w:r w:rsidRPr="00E6235D">
        <w:rPr>
          <w:rFonts w:ascii="Arial" w:hAnsi="Arial" w:cs="Arial"/>
        </w:rPr>
        <w:t xml:space="preserve">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w:t>
      </w:r>
      <w:r w:rsidR="00F41C00" w:rsidRPr="00E6235D">
        <w:rPr>
          <w:rFonts w:ascii="Arial" w:hAnsi="Arial" w:cs="Arial"/>
        </w:rPr>
        <w:t>cause</w:t>
      </w:r>
      <w:r w:rsidRPr="00E6235D">
        <w:rPr>
          <w:rFonts w:ascii="Arial" w:hAnsi="Arial" w:cs="Arial"/>
        </w:rPr>
        <w:t xml:space="preserve"> a conformant test system to fail a conformant UE, which would be unacceptable.</w:t>
      </w:r>
    </w:p>
    <w:p w14:paraId="53E2937E" w14:textId="09A6B4F7" w:rsidR="00E6235D" w:rsidRPr="00E6235D" w:rsidRDefault="00E6235D" w:rsidP="00DA3AF2">
      <w:pPr>
        <w:spacing w:before="120" w:after="120"/>
        <w:jc w:val="both"/>
        <w:rPr>
          <w:rFonts w:ascii="Arial" w:hAnsi="Arial"/>
          <w:u w:val="single"/>
        </w:rPr>
      </w:pPr>
      <w:r w:rsidRPr="00E6235D">
        <w:rPr>
          <w:rFonts w:ascii="Arial" w:hAnsi="Arial"/>
          <w:u w:val="single"/>
        </w:rPr>
        <w:t>e) Determine parameters to offset</w:t>
      </w:r>
    </w:p>
    <w:p w14:paraId="364128FB" w14:textId="77777777" w:rsidR="00E6235D" w:rsidRPr="00E6235D" w:rsidRDefault="00E6235D" w:rsidP="00DA3AF2">
      <w:pPr>
        <w:autoSpaceDE w:val="0"/>
        <w:autoSpaceDN w:val="0"/>
        <w:adjustRightInd w:val="0"/>
        <w:jc w:val="both"/>
        <w:rPr>
          <w:rFonts w:ascii="Arial" w:hAnsi="Arial"/>
        </w:rPr>
      </w:pPr>
      <w:r w:rsidRPr="00E6235D">
        <w:rPr>
          <w:rFonts w:ascii="Arial" w:hAnsi="Arial"/>
        </w:rPr>
        <w:t xml:space="preserve">During T1 the UE is required to select NR Cell 1 as PCell. The uncertainties do not take NR Cell 1 Ês/Iot or SSB_RP power outside the allowed range, therefore no offsets are required. </w:t>
      </w:r>
    </w:p>
    <w:p w14:paraId="1F6BF946" w14:textId="66A380AA" w:rsidR="00F41C00" w:rsidRDefault="00E6235D" w:rsidP="00DA3AF2">
      <w:pPr>
        <w:autoSpaceDE w:val="0"/>
        <w:autoSpaceDN w:val="0"/>
        <w:adjustRightInd w:val="0"/>
        <w:jc w:val="both"/>
        <w:rPr>
          <w:rFonts w:ascii="Arial" w:hAnsi="Arial"/>
        </w:rPr>
      </w:pPr>
      <w:r w:rsidRPr="00E6235D">
        <w:rPr>
          <w:rFonts w:ascii="Arial" w:hAnsi="Arial"/>
        </w:rPr>
        <w:t>During T2</w:t>
      </w:r>
      <w:r w:rsidR="00F41C00">
        <w:rPr>
          <w:rFonts w:ascii="Arial" w:hAnsi="Arial"/>
        </w:rPr>
        <w:t xml:space="preserve"> and T3</w:t>
      </w:r>
      <w:r w:rsidRPr="00E6235D">
        <w:rPr>
          <w:rFonts w:ascii="Arial" w:hAnsi="Arial"/>
        </w:rPr>
        <w:t xml:space="preserve"> the NR Cell 2 becomes detect</w:t>
      </w:r>
      <w:r w:rsidR="00F41C00">
        <w:rPr>
          <w:rFonts w:ascii="Arial" w:hAnsi="Arial"/>
        </w:rPr>
        <w:t>able</w:t>
      </w:r>
      <w:r w:rsidRPr="00E6235D">
        <w:rPr>
          <w:rFonts w:ascii="Arial" w:hAnsi="Arial"/>
        </w:rPr>
        <w:t>. UE is expected to perform intra-frequency measurement. The nominal conditions in TS 38.133 Table A.14.</w:t>
      </w:r>
      <w:r w:rsidR="00591F3B">
        <w:rPr>
          <w:rFonts w:ascii="Arial" w:hAnsi="Arial"/>
        </w:rPr>
        <w:t>2</w:t>
      </w:r>
      <w:r w:rsidRPr="00E6235D">
        <w:rPr>
          <w:rFonts w:ascii="Arial" w:hAnsi="Arial"/>
        </w:rPr>
        <w:t>.1.</w:t>
      </w:r>
      <w:r w:rsidR="00991CAF">
        <w:rPr>
          <w:rFonts w:ascii="Arial" w:hAnsi="Arial"/>
        </w:rPr>
        <w:t>8</w:t>
      </w:r>
      <w:r w:rsidRPr="00E6235D">
        <w:rPr>
          <w:rFonts w:ascii="Arial" w:hAnsi="Arial"/>
        </w:rPr>
        <w:t>.2-3 give RSRP values, as measured by the UE, of -9</w:t>
      </w:r>
      <w:r w:rsidR="00F41C00">
        <w:rPr>
          <w:rFonts w:ascii="Arial" w:hAnsi="Arial"/>
        </w:rPr>
        <w:t>0</w:t>
      </w:r>
      <w:r w:rsidRPr="00E6235D">
        <w:rPr>
          <w:rFonts w:ascii="Arial" w:hAnsi="Arial"/>
        </w:rPr>
        <w:t xml:space="preserve"> dBm/15kHz and -</w:t>
      </w:r>
      <w:r w:rsidR="00F41C00">
        <w:rPr>
          <w:rFonts w:ascii="Arial" w:hAnsi="Arial"/>
        </w:rPr>
        <w:t>87</w:t>
      </w:r>
      <w:r w:rsidRPr="00E6235D">
        <w:rPr>
          <w:rFonts w:ascii="Arial" w:hAnsi="Arial"/>
        </w:rPr>
        <w:t xml:space="preserve"> dBm/15kHz, </w:t>
      </w:r>
      <w:r w:rsidR="00F41C00">
        <w:rPr>
          <w:rFonts w:ascii="Arial" w:hAnsi="Arial"/>
        </w:rPr>
        <w:t xml:space="preserve">for NR Cell 1 and NR Cell 2 respectively, </w:t>
      </w:r>
      <w:r w:rsidRPr="00E6235D">
        <w:rPr>
          <w:rFonts w:ascii="Arial" w:hAnsi="Arial"/>
        </w:rPr>
        <w:t xml:space="preserve">which are </w:t>
      </w:r>
      <w:r w:rsidR="00F41C00">
        <w:rPr>
          <w:rFonts w:ascii="Arial" w:hAnsi="Arial"/>
        </w:rPr>
        <w:t>therefore 3</w:t>
      </w:r>
      <w:r w:rsidRPr="00E6235D">
        <w:rPr>
          <w:rFonts w:ascii="Arial" w:hAnsi="Arial"/>
        </w:rPr>
        <w:t xml:space="preserve"> dB apart nominally.</w:t>
      </w:r>
    </w:p>
    <w:p w14:paraId="070ACBDB" w14:textId="0430DCA4" w:rsidR="00E6235D" w:rsidRPr="00E6235D" w:rsidRDefault="00F41C00" w:rsidP="00DA3AF2">
      <w:pPr>
        <w:autoSpaceDE w:val="0"/>
        <w:autoSpaceDN w:val="0"/>
        <w:adjustRightInd w:val="0"/>
        <w:jc w:val="both"/>
        <w:rPr>
          <w:rFonts w:ascii="Arial" w:hAnsi="Arial"/>
          <w:lang w:eastAsia="zh-CN"/>
        </w:rPr>
      </w:pPr>
      <w:r>
        <w:rPr>
          <w:rFonts w:ascii="Arial" w:hAnsi="Arial"/>
        </w:rPr>
        <w:lastRenderedPageBreak/>
        <w:t xml:space="preserve">The Event A3 is to be satisfied during T2, and its measurement report is </w:t>
      </w:r>
      <w:r w:rsidR="00E6235D" w:rsidRPr="00E6235D">
        <w:rPr>
          <w:rFonts w:ascii="Arial" w:hAnsi="Arial"/>
          <w:lang w:eastAsia="zh-CN"/>
        </w:rPr>
        <w:t>trigger</w:t>
      </w:r>
      <w:r>
        <w:rPr>
          <w:rFonts w:ascii="Arial" w:hAnsi="Arial"/>
          <w:lang w:eastAsia="zh-CN"/>
        </w:rPr>
        <w:t>ed by the</w:t>
      </w:r>
      <w:r w:rsidR="00E6235D" w:rsidRPr="00E6235D">
        <w:rPr>
          <w:rFonts w:ascii="Arial" w:hAnsi="Arial"/>
          <w:lang w:eastAsia="zh-CN"/>
        </w:rPr>
        <w:t xml:space="preserve"> requirement in TS 38.331 clause 5.5.4.4 is “Event A3 (Neighbor becomes offset better than PCell), inequality A3-1</w:t>
      </w:r>
      <w:r w:rsidR="00E6235D" w:rsidRPr="00E6235D">
        <w:rPr>
          <w:rFonts w:ascii="Arial" w:hAnsi="Arial"/>
        </w:rPr>
        <w:t xml:space="preserve"> (Entering condition) is</w:t>
      </w:r>
      <w:r w:rsidR="00E6235D" w:rsidRPr="00E6235D">
        <w:rPr>
          <w:rFonts w:ascii="Arial" w:hAnsi="Arial"/>
          <w:lang w:eastAsia="zh-CN"/>
        </w:rPr>
        <w:t>:</w:t>
      </w:r>
    </w:p>
    <w:p w14:paraId="443B320D" w14:textId="77777777" w:rsidR="00E6235D" w:rsidRPr="00E6235D" w:rsidRDefault="00E6235D" w:rsidP="00DA3AF2">
      <w:pPr>
        <w:autoSpaceDE w:val="0"/>
        <w:autoSpaceDN w:val="0"/>
        <w:adjustRightInd w:val="0"/>
        <w:ind w:firstLine="720"/>
        <w:jc w:val="both"/>
        <w:rPr>
          <w:rFonts w:ascii="Arial" w:hAnsi="Arial"/>
        </w:rPr>
      </w:pPr>
      <w:r w:rsidRPr="00E6235D">
        <w:rPr>
          <w:i/>
          <w:iCs/>
        </w:rPr>
        <w:t>Mn + Ofn + Ocn – Hys &gt; Mp + Ofp + Ocp + Off</w:t>
      </w:r>
      <w:r w:rsidRPr="00E6235D">
        <w:rPr>
          <w:rFonts w:ascii="Arial" w:hAnsi="Arial"/>
        </w:rPr>
        <w:t>”.</w:t>
      </w:r>
    </w:p>
    <w:p w14:paraId="2DFBFDFB" w14:textId="77777777" w:rsidR="00E6235D" w:rsidRPr="00E6235D" w:rsidRDefault="00E6235D" w:rsidP="00DA3AF2">
      <w:pPr>
        <w:jc w:val="both"/>
        <w:rPr>
          <w:rFonts w:ascii="Arial" w:hAnsi="Arial"/>
        </w:rPr>
      </w:pPr>
      <w:r w:rsidRPr="00E6235D">
        <w:rPr>
          <w:rFonts w:ascii="Arial" w:hAnsi="Arial"/>
        </w:rPr>
        <w:t>The values in this equation are derived as follows:</w:t>
      </w:r>
    </w:p>
    <w:p w14:paraId="374B572F" w14:textId="56C1FB1D"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Mn</w:t>
      </w:r>
      <w:r w:rsidRPr="00E6235D">
        <w:rPr>
          <w:rFonts w:ascii="Arial" w:hAnsi="Arial"/>
        </w:rPr>
        <w:t xml:space="preserve"> is evaluated for NR Cell 2 at T2 and is nominally -</w:t>
      </w:r>
      <w:r w:rsidR="00F41C00">
        <w:rPr>
          <w:rFonts w:ascii="Arial" w:hAnsi="Arial"/>
        </w:rPr>
        <w:t>87</w:t>
      </w:r>
      <w:r w:rsidRPr="00E6235D">
        <w:rPr>
          <w:rFonts w:ascii="Arial" w:hAnsi="Arial"/>
        </w:rPr>
        <w:t>dBm/15kHz.</w:t>
      </w:r>
    </w:p>
    <w:p w14:paraId="605C671C" w14:textId="6DF944A1"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Ofn </w:t>
      </w:r>
      <w:r w:rsidRPr="00E6235D">
        <w:rPr>
          <w:rFonts w:ascii="Arial" w:hAnsi="Arial"/>
        </w:rPr>
        <w:t xml:space="preserve">is the measurement object specific offset </w:t>
      </w:r>
      <w:r w:rsidRPr="00E6235D">
        <w:rPr>
          <w:i/>
        </w:rPr>
        <w:t>offsetMO</w:t>
      </w:r>
      <w:r w:rsidRPr="00E6235D">
        <w:t xml:space="preserve"> </w:t>
      </w:r>
      <w:r w:rsidRPr="00E6235D">
        <w:rPr>
          <w:rFonts w:ascii="Arial" w:hAnsi="Arial"/>
        </w:rPr>
        <w:t xml:space="preserve">of the reference signal of the neighbor cell. </w:t>
      </w:r>
      <w:r w:rsidR="00BE23F4" w:rsidRPr="00E6235D">
        <w:rPr>
          <w:rFonts w:ascii="Arial" w:hAnsi="Arial"/>
        </w:rPr>
        <w:t>Its</w:t>
      </w:r>
      <w:r w:rsidRPr="00E6235D">
        <w:rPr>
          <w:rFonts w:ascii="Arial" w:hAnsi="Arial"/>
        </w:rPr>
        <w:t xml:space="preserve"> default value is specified as 0dB in TS 38.508-1 Table 4.6.3-56.</w:t>
      </w:r>
    </w:p>
    <w:p w14:paraId="53EC907C" w14:textId="1B0C2B61"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Ocn </w:t>
      </w:r>
      <w:r w:rsidRPr="00E6235D">
        <w:rPr>
          <w:rFonts w:ascii="Arial" w:hAnsi="Arial"/>
        </w:rPr>
        <w:t xml:space="preserve">is the cell specific offset </w:t>
      </w:r>
      <w:r w:rsidRPr="00E6235D">
        <w:rPr>
          <w:i/>
        </w:rPr>
        <w:t>cellIndividualOffset</w:t>
      </w:r>
      <w:r w:rsidRPr="00E6235D">
        <w:t xml:space="preserve"> </w:t>
      </w:r>
      <w:r w:rsidRPr="00E6235D">
        <w:rPr>
          <w:rFonts w:ascii="Arial" w:hAnsi="Arial"/>
        </w:rPr>
        <w:t xml:space="preserve">of the neighbor </w:t>
      </w:r>
      <w:r w:rsidR="00F41C00" w:rsidRPr="00E6235D">
        <w:rPr>
          <w:rFonts w:ascii="Arial" w:hAnsi="Arial"/>
        </w:rPr>
        <w:t>cell and</w:t>
      </w:r>
      <w:r w:rsidRPr="00E6235D">
        <w:rPr>
          <w:rFonts w:ascii="Arial" w:hAnsi="Arial"/>
        </w:rPr>
        <w:t xml:space="preserve"> set to zero if not configured for the neighbor cell.</w:t>
      </w:r>
    </w:p>
    <w:p w14:paraId="356FD3CB" w14:textId="79B0A7A8"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Hys </w:t>
      </w:r>
      <w:r w:rsidRPr="00E6235D">
        <w:rPr>
          <w:rFonts w:ascii="Arial" w:hAnsi="Arial"/>
        </w:rPr>
        <w:t>is the hysteresis parameter for this event, specified as 0dB in TS 38.133 Table A.14.</w:t>
      </w:r>
      <w:r w:rsidR="00F41C00">
        <w:rPr>
          <w:rFonts w:ascii="Arial" w:hAnsi="Arial"/>
        </w:rPr>
        <w:t>2</w:t>
      </w:r>
      <w:r w:rsidRPr="00E6235D">
        <w:rPr>
          <w:rFonts w:ascii="Arial" w:hAnsi="Arial"/>
        </w:rPr>
        <w:t>.1.</w:t>
      </w:r>
      <w:r w:rsidR="00991CAF">
        <w:rPr>
          <w:rFonts w:ascii="Arial" w:hAnsi="Arial"/>
        </w:rPr>
        <w:t>8</w:t>
      </w:r>
      <w:r w:rsidRPr="00E6235D">
        <w:rPr>
          <w:rFonts w:ascii="Arial" w:hAnsi="Arial"/>
        </w:rPr>
        <w:t>.2-2.</w:t>
      </w:r>
    </w:p>
    <w:p w14:paraId="1E1CD80F" w14:textId="0D17B542"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Ms</w:t>
      </w:r>
      <w:r w:rsidRPr="00E6235D">
        <w:rPr>
          <w:rFonts w:ascii="Arial" w:hAnsi="Arial"/>
        </w:rPr>
        <w:t xml:space="preserve"> is evaluated for NR Cell 1 at T2 and is nominally -9</w:t>
      </w:r>
      <w:r w:rsidR="00F41C00">
        <w:rPr>
          <w:rFonts w:ascii="Arial" w:hAnsi="Arial"/>
        </w:rPr>
        <w:t>0</w:t>
      </w:r>
      <w:r w:rsidRPr="00E6235D">
        <w:rPr>
          <w:rFonts w:ascii="Arial" w:hAnsi="Arial"/>
        </w:rPr>
        <w:t>dBm/15kHz.</w:t>
      </w:r>
    </w:p>
    <w:p w14:paraId="53996B99" w14:textId="1186DB6A"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Ofp </w:t>
      </w:r>
      <w:r w:rsidRPr="00E6235D">
        <w:rPr>
          <w:rFonts w:ascii="Arial" w:hAnsi="Arial"/>
        </w:rPr>
        <w:t xml:space="preserve">is the measurement object specific offset </w:t>
      </w:r>
      <w:r w:rsidRPr="00E6235D">
        <w:rPr>
          <w:i/>
        </w:rPr>
        <w:t>offsetMO</w:t>
      </w:r>
      <w:r w:rsidRPr="00E6235D">
        <w:t xml:space="preserve"> </w:t>
      </w:r>
      <w:r w:rsidRPr="00E6235D">
        <w:rPr>
          <w:rFonts w:ascii="Arial" w:hAnsi="Arial"/>
        </w:rPr>
        <w:t xml:space="preserve">of the </w:t>
      </w:r>
      <w:r w:rsidR="00F41C00">
        <w:rPr>
          <w:rFonts w:ascii="Arial" w:hAnsi="Arial"/>
        </w:rPr>
        <w:t>P</w:t>
      </w:r>
      <w:r w:rsidRPr="00E6235D">
        <w:rPr>
          <w:rFonts w:ascii="Arial" w:hAnsi="Arial"/>
        </w:rPr>
        <w:t xml:space="preserve">Cell. </w:t>
      </w:r>
      <w:r w:rsidR="00F41C00" w:rsidRPr="00E6235D">
        <w:rPr>
          <w:rFonts w:ascii="Arial" w:hAnsi="Arial"/>
        </w:rPr>
        <w:t>Its</w:t>
      </w:r>
      <w:r w:rsidRPr="00E6235D">
        <w:rPr>
          <w:rFonts w:ascii="Arial" w:hAnsi="Arial"/>
        </w:rPr>
        <w:t xml:space="preserve"> default value is specified as 0dB in TS 38.508-1 Table 4.6.3-56.</w:t>
      </w:r>
    </w:p>
    <w:p w14:paraId="3FC1B69B" w14:textId="77777777"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Ocp </w:t>
      </w:r>
      <w:r w:rsidRPr="00E6235D">
        <w:rPr>
          <w:rFonts w:ascii="Arial" w:hAnsi="Arial"/>
        </w:rPr>
        <w:t xml:space="preserve">is the cell specific offset </w:t>
      </w:r>
      <w:r w:rsidRPr="00E6235D">
        <w:rPr>
          <w:i/>
          <w:color w:val="000000"/>
        </w:rPr>
        <w:t>cellIndividualOffset</w:t>
      </w:r>
      <w:r w:rsidRPr="00E6235D">
        <w:rPr>
          <w:rFonts w:ascii="Arial" w:hAnsi="Arial"/>
        </w:rPr>
        <w:t xml:space="preserve"> of the serving cell and set to zero if not configured for the neighbor cell.</w:t>
      </w:r>
    </w:p>
    <w:p w14:paraId="058732FA" w14:textId="329A87CE" w:rsidR="00E6235D" w:rsidRPr="00E6235D" w:rsidRDefault="00E6235D" w:rsidP="00DA3AF2">
      <w:pPr>
        <w:numPr>
          <w:ilvl w:val="0"/>
          <w:numId w:val="8"/>
        </w:numPr>
        <w:autoSpaceDE w:val="0"/>
        <w:autoSpaceDN w:val="0"/>
        <w:adjustRightInd w:val="0"/>
        <w:jc w:val="both"/>
        <w:rPr>
          <w:rFonts w:ascii="Arial" w:hAnsi="Arial"/>
        </w:rPr>
      </w:pPr>
      <w:r w:rsidRPr="00E6235D">
        <w:rPr>
          <w:rFonts w:ascii="Arial" w:hAnsi="Arial"/>
          <w:i/>
        </w:rPr>
        <w:t xml:space="preserve">Off </w:t>
      </w:r>
      <w:r w:rsidRPr="00E6235D">
        <w:rPr>
          <w:rFonts w:ascii="Arial" w:hAnsi="Arial"/>
        </w:rPr>
        <w:t xml:space="preserve">is the offset parameter for this event (i.e. A3-Offset), specified as </w:t>
      </w:r>
      <w:r w:rsidR="00F41C00">
        <w:rPr>
          <w:rFonts w:ascii="Arial" w:hAnsi="Arial"/>
        </w:rPr>
        <w:t>0</w:t>
      </w:r>
      <w:r w:rsidRPr="00E6235D">
        <w:rPr>
          <w:rFonts w:ascii="Arial" w:hAnsi="Arial"/>
        </w:rPr>
        <w:t>dB in TS 38.133 Table A.14.</w:t>
      </w:r>
      <w:r w:rsidR="00F41C00">
        <w:rPr>
          <w:rFonts w:ascii="Arial" w:hAnsi="Arial"/>
        </w:rPr>
        <w:t>2</w:t>
      </w:r>
      <w:r w:rsidRPr="00E6235D">
        <w:rPr>
          <w:rFonts w:ascii="Arial" w:hAnsi="Arial"/>
        </w:rPr>
        <w:t>.1.</w:t>
      </w:r>
      <w:r w:rsidR="00991CAF">
        <w:rPr>
          <w:rFonts w:ascii="Arial" w:hAnsi="Arial"/>
        </w:rPr>
        <w:t>8</w:t>
      </w:r>
      <w:r w:rsidRPr="00E6235D">
        <w:rPr>
          <w:rFonts w:ascii="Arial" w:hAnsi="Arial"/>
        </w:rPr>
        <w:t>.2-2.</w:t>
      </w:r>
    </w:p>
    <w:p w14:paraId="2EBB4C0E" w14:textId="77777777" w:rsidR="00E6235D" w:rsidRPr="00E6235D" w:rsidRDefault="00E6235D" w:rsidP="00DA3AF2">
      <w:pPr>
        <w:spacing w:before="120"/>
        <w:jc w:val="both"/>
        <w:rPr>
          <w:rFonts w:ascii="Arial" w:hAnsi="Arial"/>
        </w:rPr>
      </w:pPr>
      <w:r w:rsidRPr="00E6235D">
        <w:rPr>
          <w:rFonts w:ascii="Arial" w:hAnsi="Arial"/>
        </w:rPr>
        <w:t>The equation therefore reduces to:</w:t>
      </w:r>
    </w:p>
    <w:p w14:paraId="62618781" w14:textId="03FCF5DB" w:rsidR="00E6235D" w:rsidRPr="00E6235D" w:rsidRDefault="00E6235D" w:rsidP="00DA3AF2">
      <w:pPr>
        <w:ind w:firstLine="720"/>
        <w:jc w:val="both"/>
        <w:rPr>
          <w:rFonts w:ascii="Arial" w:hAnsi="Arial"/>
          <w:i/>
        </w:rPr>
      </w:pPr>
      <w:r w:rsidRPr="00E6235D">
        <w:rPr>
          <w:rFonts w:ascii="Arial" w:hAnsi="Arial"/>
          <w:i/>
        </w:rPr>
        <w:t>Mn &gt; Mp + Off.</w:t>
      </w:r>
    </w:p>
    <w:p w14:paraId="32E73A9C" w14:textId="418A7312" w:rsidR="00F41C00" w:rsidRDefault="00F41C00" w:rsidP="00DA3AF2">
      <w:pPr>
        <w:jc w:val="both"/>
        <w:rPr>
          <w:rFonts w:ascii="Arial" w:hAnsi="Arial"/>
        </w:rPr>
      </w:pPr>
      <w:r>
        <w:rPr>
          <w:rFonts w:ascii="Arial" w:hAnsi="Arial"/>
        </w:rPr>
        <w:t xml:space="preserve">Which </w:t>
      </w:r>
      <w:r w:rsidR="00AE6EAB">
        <w:rPr>
          <w:rFonts w:ascii="Arial" w:hAnsi="Arial"/>
        </w:rPr>
        <w:t xml:space="preserve">can be rearranged </w:t>
      </w:r>
      <w:r>
        <w:rPr>
          <w:rFonts w:ascii="Arial" w:hAnsi="Arial"/>
        </w:rPr>
        <w:t>to:</w:t>
      </w:r>
    </w:p>
    <w:p w14:paraId="267D3958" w14:textId="7BEBA1F3" w:rsidR="00F41C00" w:rsidRPr="00E6235D" w:rsidRDefault="00F41C00" w:rsidP="00DA3AF2">
      <w:pPr>
        <w:ind w:firstLine="720"/>
        <w:jc w:val="both"/>
        <w:rPr>
          <w:rFonts w:ascii="Arial" w:hAnsi="Arial"/>
          <w:i/>
        </w:rPr>
      </w:pPr>
      <w:r w:rsidRPr="00E6235D">
        <w:rPr>
          <w:rFonts w:ascii="Arial" w:hAnsi="Arial"/>
          <w:i/>
        </w:rPr>
        <w:t>Mn</w:t>
      </w:r>
      <w:r>
        <w:rPr>
          <w:rFonts w:ascii="Arial" w:hAnsi="Arial"/>
          <w:i/>
        </w:rPr>
        <w:t xml:space="preserve"> – Mp</w:t>
      </w:r>
      <w:r w:rsidRPr="00E6235D">
        <w:rPr>
          <w:rFonts w:ascii="Arial" w:hAnsi="Arial"/>
          <w:i/>
        </w:rPr>
        <w:t xml:space="preserve"> &gt; Off.</w:t>
      </w:r>
    </w:p>
    <w:p w14:paraId="52985892" w14:textId="776D4D88" w:rsidR="00E6235D" w:rsidRPr="00E6235D" w:rsidRDefault="00E6235D" w:rsidP="00DA3AF2">
      <w:pPr>
        <w:jc w:val="both"/>
        <w:rPr>
          <w:rFonts w:ascii="Arial" w:hAnsi="Arial"/>
        </w:rPr>
      </w:pPr>
      <w:r w:rsidRPr="00E6235D">
        <w:rPr>
          <w:rFonts w:ascii="Arial" w:hAnsi="Arial"/>
        </w:rPr>
        <w:t>Putting in values gives:</w:t>
      </w:r>
    </w:p>
    <w:p w14:paraId="398ACAC8" w14:textId="3393AD69" w:rsidR="00E6235D" w:rsidRPr="00E6235D" w:rsidRDefault="00E6235D" w:rsidP="00DA3AF2">
      <w:pPr>
        <w:ind w:firstLine="720"/>
        <w:jc w:val="both"/>
        <w:rPr>
          <w:rFonts w:ascii="Arial" w:hAnsi="Arial"/>
          <w:i/>
        </w:rPr>
      </w:pPr>
      <w:r w:rsidRPr="00E6235D">
        <w:rPr>
          <w:rFonts w:ascii="Arial" w:hAnsi="Arial"/>
          <w:i/>
        </w:rPr>
        <w:t>-</w:t>
      </w:r>
      <w:r w:rsidR="00F41C00">
        <w:rPr>
          <w:rFonts w:ascii="Arial" w:hAnsi="Arial"/>
          <w:i/>
        </w:rPr>
        <w:t>87</w:t>
      </w:r>
      <w:r w:rsidRPr="00E6235D">
        <w:rPr>
          <w:rFonts w:ascii="Arial" w:hAnsi="Arial"/>
          <w:i/>
        </w:rPr>
        <w:t>dBm - (-9</w:t>
      </w:r>
      <w:r w:rsidR="00F41C00">
        <w:rPr>
          <w:rFonts w:ascii="Arial" w:hAnsi="Arial"/>
          <w:i/>
        </w:rPr>
        <w:t>0</w:t>
      </w:r>
      <w:r w:rsidRPr="00E6235D">
        <w:rPr>
          <w:rFonts w:ascii="Arial" w:hAnsi="Arial"/>
          <w:i/>
        </w:rPr>
        <w:t xml:space="preserve">)dBm &gt; </w:t>
      </w:r>
      <w:r w:rsidR="00F41C00">
        <w:rPr>
          <w:rFonts w:ascii="Arial" w:hAnsi="Arial"/>
          <w:i/>
        </w:rPr>
        <w:t>0</w:t>
      </w:r>
      <w:r w:rsidRPr="00E6235D">
        <w:rPr>
          <w:rFonts w:ascii="Arial" w:hAnsi="Arial"/>
          <w:i/>
        </w:rPr>
        <w:t>dB</w:t>
      </w:r>
      <w:r w:rsidRPr="00E6235D">
        <w:rPr>
          <w:rFonts w:ascii="Arial" w:hAnsi="Arial"/>
        </w:rPr>
        <w:t>.</w:t>
      </w:r>
    </w:p>
    <w:p w14:paraId="7C4EDA90" w14:textId="672EB076" w:rsidR="000E04B8" w:rsidRDefault="00E6235D" w:rsidP="00DA3AF2">
      <w:pPr>
        <w:jc w:val="both"/>
        <w:rPr>
          <w:rFonts w:ascii="Arial" w:hAnsi="Arial"/>
        </w:rPr>
      </w:pPr>
      <w:r w:rsidRPr="00E6235D">
        <w:rPr>
          <w:rFonts w:ascii="Arial" w:hAnsi="Arial"/>
        </w:rPr>
        <w:t xml:space="preserve">This inequality is satisfied by </w:t>
      </w:r>
      <w:r w:rsidR="00167470" w:rsidRPr="000E04B8">
        <w:rPr>
          <w:rFonts w:ascii="Arial" w:hAnsi="Arial"/>
        </w:rPr>
        <w:t>3</w:t>
      </w:r>
      <w:r w:rsidRPr="00E6235D">
        <w:rPr>
          <w:rFonts w:ascii="Arial" w:hAnsi="Arial"/>
        </w:rPr>
        <w:t xml:space="preserve">dB under nominal conditions. The overall uncertainty for UE Measured (Cell 2 RSRP </w:t>
      </w:r>
      <w:r w:rsidR="00167470" w:rsidRPr="000E04B8">
        <w:rPr>
          <w:rFonts w:ascii="Arial" w:hAnsi="Arial"/>
        </w:rPr>
        <w:t xml:space="preserve">– </w:t>
      </w:r>
      <w:r w:rsidRPr="00E6235D">
        <w:rPr>
          <w:rFonts w:ascii="Arial" w:hAnsi="Arial"/>
        </w:rPr>
        <w:t xml:space="preserve">Cell 1 RSRP), taking into account both test system and UE measurement uncertainties, is </w:t>
      </w:r>
      <w:r w:rsidRPr="00E6235D">
        <w:rPr>
          <w:rFonts w:ascii="Arial" w:hAnsi="Arial" w:cs="Arial"/>
        </w:rPr>
        <w:t>±</w:t>
      </w:r>
      <w:r w:rsidRPr="00E6235D">
        <w:rPr>
          <w:rFonts w:ascii="Arial" w:hAnsi="Arial"/>
        </w:rPr>
        <w:t>2.42dB as calculated in step d) of the accompanying spreadsheet. The inequality is therefore also satisfied when uncertainties are included.</w:t>
      </w:r>
    </w:p>
    <w:p w14:paraId="4EE6E5CA" w14:textId="23871344" w:rsidR="000E04B8" w:rsidRDefault="000E04B8" w:rsidP="00DA3AF2">
      <w:pPr>
        <w:jc w:val="both"/>
        <w:rPr>
          <w:rFonts w:ascii="Arial" w:hAnsi="Arial"/>
        </w:rPr>
      </w:pPr>
      <w:r>
        <w:rPr>
          <w:rFonts w:ascii="Arial" w:hAnsi="Arial"/>
        </w:rPr>
        <w:t xml:space="preserve">However, when considering the effect of the interference caused by the stronger NR Cell 2 neighbor on NR Cell 1, we observe that the minimum Es/Iot for NR Cell 1 is degraded to -3.74dB during T2 and T3, which is lower than the requirement specified in 38.133 Table 10.1.2C.1.2-1. As a </w:t>
      </w:r>
      <w:r w:rsidR="00591F3B">
        <w:rPr>
          <w:rFonts w:ascii="Arial" w:hAnsi="Arial"/>
        </w:rPr>
        <w:t>result,</w:t>
      </w:r>
      <w:r>
        <w:rPr>
          <w:rFonts w:ascii="Arial" w:hAnsi="Arial"/>
        </w:rPr>
        <w:t xml:space="preserve"> a -1dB offset is applied to NR Cell 2 during T2 and T3.</w:t>
      </w:r>
    </w:p>
    <w:p w14:paraId="502021AF" w14:textId="4BE244BA" w:rsidR="000E04B8" w:rsidRDefault="000E04B8" w:rsidP="00DA3AF2">
      <w:pPr>
        <w:jc w:val="both"/>
        <w:rPr>
          <w:rFonts w:ascii="Arial" w:hAnsi="Arial"/>
        </w:rPr>
      </w:pPr>
      <w:r>
        <w:rPr>
          <w:rFonts w:ascii="Arial" w:hAnsi="Arial"/>
        </w:rPr>
        <w:t xml:space="preserve">Due to this offset, the resulting nominal SS-RSRP difference between NR Cell 2 and NR Cell 1 becomes only 2dB which is lower than the above mentioned </w:t>
      </w:r>
      <w:r w:rsidRPr="00E6235D">
        <w:rPr>
          <w:rFonts w:ascii="Arial" w:hAnsi="Arial" w:cs="Arial"/>
        </w:rPr>
        <w:t>±</w:t>
      </w:r>
      <w:r>
        <w:rPr>
          <w:rFonts w:ascii="Arial" w:hAnsi="Arial"/>
        </w:rPr>
        <w:t>2.42dB uncertainty.</w:t>
      </w:r>
      <w:r w:rsidR="00591F3B">
        <w:rPr>
          <w:rFonts w:ascii="Arial" w:hAnsi="Arial"/>
        </w:rPr>
        <w:t xml:space="preserve"> To overcome this, a -1dB offset is applied to the signaled Event A3 offset, restoring the inequality satisfaction as follows:</w:t>
      </w:r>
    </w:p>
    <w:p w14:paraId="6DEF3B3A" w14:textId="19367738" w:rsidR="00591F3B" w:rsidRDefault="00591F3B" w:rsidP="00DA3AF2">
      <w:pPr>
        <w:ind w:firstLine="720"/>
        <w:jc w:val="both"/>
        <w:rPr>
          <w:rFonts w:ascii="Arial" w:hAnsi="Arial"/>
          <w:i/>
        </w:rPr>
      </w:pPr>
      <w:r w:rsidRPr="00591F3B">
        <w:rPr>
          <w:rFonts w:ascii="Arial" w:hAnsi="Arial"/>
          <w:i/>
        </w:rPr>
        <w:t>NR Cell 2 RSRP – NR Cell 1 RSRP – A3 offset</w:t>
      </w:r>
      <w:r>
        <w:rPr>
          <w:rFonts w:ascii="Arial" w:hAnsi="Arial"/>
          <w:i/>
        </w:rPr>
        <w:t xml:space="preserve"> = 3dB &gt; 2.42dB</w:t>
      </w:r>
    </w:p>
    <w:p w14:paraId="753D718E" w14:textId="77777777" w:rsidR="00591F3B" w:rsidRPr="00E6235D" w:rsidRDefault="00591F3B" w:rsidP="00DA3AF2">
      <w:pPr>
        <w:jc w:val="both"/>
        <w:rPr>
          <w:rFonts w:ascii="Arial" w:hAnsi="Arial"/>
        </w:rPr>
      </w:pPr>
      <w:r w:rsidRPr="00E6235D">
        <w:rPr>
          <w:rFonts w:ascii="Arial" w:hAnsi="Arial"/>
        </w:rPr>
        <w:t>Putting in values gives:</w:t>
      </w:r>
    </w:p>
    <w:p w14:paraId="432F4AF6" w14:textId="7C881FCC" w:rsidR="00591F3B" w:rsidRDefault="00591F3B" w:rsidP="00DA3AF2">
      <w:pPr>
        <w:ind w:firstLine="720"/>
        <w:jc w:val="both"/>
        <w:rPr>
          <w:rFonts w:ascii="Arial" w:hAnsi="Arial"/>
          <w:i/>
        </w:rPr>
      </w:pPr>
      <w:r>
        <w:rPr>
          <w:rFonts w:ascii="Arial" w:hAnsi="Arial"/>
          <w:i/>
        </w:rPr>
        <w:t>-88dBm – (-90dBm) – (-1dB) = 3dB &gt; 2.42dB</w:t>
      </w:r>
    </w:p>
    <w:p w14:paraId="2E680FA8" w14:textId="22D75D96" w:rsidR="00E6235D" w:rsidRPr="00E6235D" w:rsidRDefault="00E6235D" w:rsidP="00DA3AF2">
      <w:pPr>
        <w:jc w:val="both"/>
        <w:rPr>
          <w:rFonts w:ascii="Arial" w:hAnsi="Arial"/>
        </w:rPr>
      </w:pPr>
      <w:r w:rsidRPr="00E6235D">
        <w:rPr>
          <w:rFonts w:ascii="Arial" w:hAnsi="Arial"/>
        </w:rPr>
        <w:lastRenderedPageBreak/>
        <w:t>In addition, during T2</w:t>
      </w:r>
      <w:r w:rsidR="00591F3B">
        <w:rPr>
          <w:rFonts w:ascii="Arial" w:hAnsi="Arial"/>
        </w:rPr>
        <w:t xml:space="preserve"> and T3</w:t>
      </w:r>
      <w:r w:rsidRPr="00E6235D">
        <w:rPr>
          <w:rFonts w:ascii="Arial" w:hAnsi="Arial"/>
        </w:rPr>
        <w:t xml:space="preserve"> the Es/Iot, SSB_RP of both NR Cells and the Io on RF channel 1 are fulfilling the required side conditions taking into account the uncertainties, therefore no </w:t>
      </w:r>
      <w:r w:rsidR="00591F3B">
        <w:rPr>
          <w:rFonts w:ascii="Arial" w:hAnsi="Arial"/>
        </w:rPr>
        <w:t xml:space="preserve">additional </w:t>
      </w:r>
      <w:r w:rsidRPr="00E6235D">
        <w:rPr>
          <w:rFonts w:ascii="Arial" w:hAnsi="Arial"/>
        </w:rPr>
        <w:t>offsets are required.</w:t>
      </w:r>
    </w:p>
    <w:p w14:paraId="692D72AD" w14:textId="77777777" w:rsidR="00E6235D" w:rsidRDefault="00E6235D" w:rsidP="00DA3AF2">
      <w:pPr>
        <w:jc w:val="both"/>
        <w:rPr>
          <w:rFonts w:ascii="Arial" w:hAnsi="Arial"/>
        </w:rPr>
      </w:pPr>
      <w:r w:rsidRPr="00E6235D">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F953E1A" w14:textId="77777777" w:rsidR="00E6235D" w:rsidRPr="00E6235D" w:rsidRDefault="00E6235D" w:rsidP="00DA3AF2">
      <w:pPr>
        <w:spacing w:before="120" w:after="120"/>
        <w:jc w:val="both"/>
        <w:rPr>
          <w:rFonts w:ascii="Arial" w:hAnsi="Arial"/>
          <w:u w:val="single"/>
        </w:rPr>
      </w:pPr>
      <w:r w:rsidRPr="00E6235D">
        <w:rPr>
          <w:rFonts w:ascii="Arial" w:hAnsi="Arial"/>
          <w:u w:val="single"/>
        </w:rPr>
        <w:t>f) Parameters modified by Test Tolerances</w:t>
      </w:r>
    </w:p>
    <w:p w14:paraId="6B7C2A75" w14:textId="77777777" w:rsidR="00E6235D" w:rsidRPr="00E6235D" w:rsidRDefault="00E6235D" w:rsidP="00DA3AF2">
      <w:pPr>
        <w:jc w:val="both"/>
        <w:rPr>
          <w:rFonts w:ascii="Arial" w:eastAsia="SimSun" w:hAnsi="Arial"/>
          <w:lang w:eastAsia="zh-CN"/>
        </w:rPr>
      </w:pPr>
      <w:r w:rsidRPr="00E6235D">
        <w:rPr>
          <w:rFonts w:ascii="Arial" w:hAnsi="Arial"/>
        </w:rPr>
        <w:t xml:space="preserve">Based on the decision in e), the set of parameters in a) and b) is reproduced in section f) of the accompanying spreadsheet, but this time modified by the Test Tolerances (applied offsets). </w:t>
      </w:r>
    </w:p>
    <w:p w14:paraId="1575C17E" w14:textId="25E01453" w:rsidR="00E6235D" w:rsidRPr="00E6235D" w:rsidRDefault="00E6235D" w:rsidP="00DA3AF2">
      <w:pPr>
        <w:spacing w:after="60"/>
        <w:jc w:val="both"/>
        <w:rPr>
          <w:rFonts w:ascii="Arial" w:hAnsi="Arial"/>
        </w:rPr>
      </w:pPr>
      <w:r w:rsidRPr="00E6235D">
        <w:rPr>
          <w:rFonts w:ascii="Arial" w:hAnsi="Arial"/>
        </w:rPr>
        <w:t xml:space="preserve">Re-derived parameters are calculated using the same methods as were used in step b). In </w:t>
      </w:r>
      <w:r w:rsidR="00591F3B" w:rsidRPr="00E6235D">
        <w:rPr>
          <w:rFonts w:ascii="Arial" w:hAnsi="Arial"/>
        </w:rPr>
        <w:t>general,</w:t>
      </w:r>
      <w:r w:rsidRPr="00E6235D">
        <w:rPr>
          <w:rFonts w:ascii="Arial" w:hAnsi="Arial"/>
        </w:rPr>
        <w:t xml:space="preserve"> all the values are listed for each time interval T1</w:t>
      </w:r>
      <w:r w:rsidR="00591F3B">
        <w:rPr>
          <w:rFonts w:ascii="Arial" w:hAnsi="Arial"/>
        </w:rPr>
        <w:t>, T2</w:t>
      </w:r>
      <w:r w:rsidRPr="00E6235D">
        <w:rPr>
          <w:rFonts w:ascii="Arial" w:hAnsi="Arial"/>
        </w:rPr>
        <w:t xml:space="preserve"> and T</w:t>
      </w:r>
      <w:r w:rsidR="00591F3B">
        <w:rPr>
          <w:rFonts w:ascii="Arial" w:hAnsi="Arial"/>
        </w:rPr>
        <w:t>3</w:t>
      </w:r>
      <w:r w:rsidRPr="00E6235D">
        <w:rPr>
          <w:rFonts w:ascii="Arial" w:hAnsi="Arial"/>
        </w:rPr>
        <w:t xml:space="preserve"> but as NR Cell 2 is not present during T1 those entries are greyed out (the formulae are left in place for use by future test cases).</w:t>
      </w:r>
    </w:p>
    <w:p w14:paraId="618CC355" w14:textId="77777777" w:rsidR="00E6235D" w:rsidRPr="00E6235D" w:rsidRDefault="00E6235D" w:rsidP="00DA3AF2">
      <w:pPr>
        <w:spacing w:before="120" w:after="120"/>
        <w:jc w:val="both"/>
        <w:rPr>
          <w:rFonts w:ascii="Arial" w:hAnsi="Arial"/>
          <w:u w:val="single"/>
        </w:rPr>
      </w:pPr>
      <w:r w:rsidRPr="00E6235D">
        <w:rPr>
          <w:rFonts w:ascii="Arial" w:hAnsi="Arial"/>
          <w:u w:val="single"/>
        </w:rPr>
        <w:t>g) Check controlled parameters Min/Max</w:t>
      </w:r>
    </w:p>
    <w:p w14:paraId="702E756F" w14:textId="77777777" w:rsidR="00E6235D" w:rsidRPr="00E6235D" w:rsidRDefault="00E6235D" w:rsidP="00DA3AF2">
      <w:pPr>
        <w:jc w:val="both"/>
        <w:rPr>
          <w:rFonts w:ascii="Arial" w:hAnsi="Arial"/>
        </w:rPr>
      </w:pPr>
      <w:r w:rsidRPr="00E6235D">
        <w:rPr>
          <w:rFonts w:ascii="Arial" w:hAnsi="Arial"/>
        </w:rPr>
        <w:t>Using a format similar to that in step d), the nominal value of each controlled parameter is recalculated.</w:t>
      </w:r>
    </w:p>
    <w:p w14:paraId="415C1032" w14:textId="02D6AC1A" w:rsidR="00E6235D" w:rsidRPr="00E6235D" w:rsidRDefault="00E6235D" w:rsidP="00DA3AF2">
      <w:pPr>
        <w:jc w:val="both"/>
        <w:rPr>
          <w:rFonts w:ascii="Arial" w:hAnsi="Arial"/>
        </w:rPr>
      </w:pPr>
      <w:r w:rsidRPr="00E6235D">
        <w:rPr>
          <w:rFonts w:ascii="Arial" w:hAnsi="Arial"/>
        </w:rPr>
        <w:t>The minimum and maximum values, due to variability from uncertainties, of controlled parameters is then calculated and compared against the requirements (RSRP difference, Es/Iot, SSB_RP and Io). It is not necessary to calculate all parameters during each time interval T1</w:t>
      </w:r>
      <w:r w:rsidR="00591F3B">
        <w:rPr>
          <w:rFonts w:ascii="Arial" w:hAnsi="Arial"/>
        </w:rPr>
        <w:t>, T2</w:t>
      </w:r>
      <w:r w:rsidRPr="00E6235D">
        <w:rPr>
          <w:rFonts w:ascii="Arial" w:hAnsi="Arial"/>
        </w:rPr>
        <w:t xml:space="preserve"> and T</w:t>
      </w:r>
      <w:r w:rsidR="00591F3B">
        <w:rPr>
          <w:rFonts w:ascii="Arial" w:hAnsi="Arial"/>
        </w:rPr>
        <w:t>3</w:t>
      </w:r>
      <w:r w:rsidRPr="00E6235D">
        <w:rPr>
          <w:rFonts w:ascii="Arial" w:hAnsi="Arial"/>
        </w:rPr>
        <w:t>,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03E62529" w14:textId="77777777" w:rsidR="00E6235D" w:rsidRPr="00E6235D" w:rsidRDefault="00E6235D" w:rsidP="00DA3AF2">
      <w:pPr>
        <w:jc w:val="both"/>
        <w:rPr>
          <w:rFonts w:ascii="Arial" w:eastAsia="SimSun" w:hAnsi="Arial"/>
          <w:lang w:eastAsia="zh-CN"/>
        </w:rPr>
      </w:pPr>
      <w:r w:rsidRPr="00E6235D">
        <w:rPr>
          <w:rFonts w:ascii="Arial" w:hAnsi="Arial"/>
        </w:rPr>
        <w:t>It can be seen that with the uncertainty values and Test Tolerances proposed, all the requirements are met.</w:t>
      </w:r>
    </w:p>
    <w:p w14:paraId="2F2C44F3" w14:textId="77777777" w:rsidR="00E6235D" w:rsidRPr="00E6235D" w:rsidRDefault="00E6235D" w:rsidP="00DA3AF2">
      <w:pPr>
        <w:autoSpaceDE w:val="0"/>
        <w:autoSpaceDN w:val="0"/>
        <w:adjustRightInd w:val="0"/>
        <w:spacing w:before="240"/>
        <w:jc w:val="both"/>
        <w:outlineLvl w:val="0"/>
        <w:rPr>
          <w:rFonts w:ascii="Arial" w:eastAsia="Times New Roman" w:hAnsi="Arial"/>
          <w:b/>
          <w:sz w:val="24"/>
          <w:lang w:eastAsia="zh-CN"/>
        </w:rPr>
      </w:pPr>
      <w:r w:rsidRPr="00E6235D">
        <w:rPr>
          <w:rFonts w:ascii="Arial" w:eastAsia="Times New Roman" w:hAnsi="Arial"/>
          <w:b/>
          <w:sz w:val="24"/>
          <w:lang w:eastAsia="zh-CN"/>
        </w:rPr>
        <w:t>5</w:t>
      </w:r>
      <w:r w:rsidRPr="00E6235D">
        <w:rPr>
          <w:rFonts w:ascii="Arial" w:eastAsia="Times New Roman" w:hAnsi="Arial"/>
          <w:b/>
          <w:sz w:val="24"/>
        </w:rPr>
        <w:t>. Treatment of</w:t>
      </w:r>
      <w:r w:rsidRPr="00E6235D">
        <w:rPr>
          <w:rFonts w:ascii="Arial" w:eastAsia="Times New Roman" w:hAnsi="Arial"/>
          <w:b/>
          <w:sz w:val="24"/>
          <w:lang w:eastAsia="zh-CN"/>
        </w:rPr>
        <w:t xml:space="preserve"> other configurations </w:t>
      </w:r>
      <w:r w:rsidRPr="00E6235D">
        <w:rPr>
          <w:rFonts w:ascii="Arial" w:eastAsia="Times New Roman" w:hAnsi="Arial"/>
          <w:b/>
          <w:sz w:val="24"/>
        </w:rPr>
        <w:t>within the same test</w:t>
      </w:r>
      <w:r w:rsidRPr="00E6235D">
        <w:rPr>
          <w:rFonts w:ascii="Arial" w:eastAsia="Times New Roman" w:hAnsi="Arial"/>
          <w:b/>
          <w:sz w:val="24"/>
          <w:lang w:eastAsia="zh-CN"/>
        </w:rPr>
        <w:t xml:space="preserve"> case</w:t>
      </w:r>
    </w:p>
    <w:p w14:paraId="505DFAD0" w14:textId="63918C9A" w:rsidR="00E6235D" w:rsidRPr="00E6235D" w:rsidRDefault="00E6235D" w:rsidP="00DA3AF2">
      <w:pPr>
        <w:jc w:val="both"/>
        <w:rPr>
          <w:rFonts w:ascii="Arial" w:hAnsi="Arial" w:cs="Arial"/>
        </w:rPr>
      </w:pPr>
      <w:r w:rsidRPr="00E6235D">
        <w:rPr>
          <w:rFonts w:ascii="Arial" w:hAnsi="Arial"/>
        </w:rPr>
        <w:t>TS 38.533 test case 14.</w:t>
      </w:r>
      <w:r w:rsidR="00591F3B">
        <w:rPr>
          <w:rFonts w:ascii="Arial" w:hAnsi="Arial"/>
        </w:rPr>
        <w:t>2</w:t>
      </w:r>
      <w:r w:rsidRPr="00E6235D">
        <w:rPr>
          <w:rFonts w:ascii="Arial" w:hAnsi="Arial"/>
        </w:rPr>
        <w:t>.1.</w:t>
      </w:r>
      <w:r w:rsidR="005C0690">
        <w:rPr>
          <w:rFonts w:ascii="Arial" w:hAnsi="Arial"/>
        </w:rPr>
        <w:t>8</w:t>
      </w:r>
      <w:r w:rsidRPr="00E6235D">
        <w:rPr>
          <w:rFonts w:ascii="Arial" w:hAnsi="Arial"/>
        </w:rPr>
        <w:t xml:space="preserve"> configuration 1 refers to the GSO satellite access configuration. In addition, test 14.</w:t>
      </w:r>
      <w:r w:rsidR="00591F3B">
        <w:rPr>
          <w:rFonts w:ascii="Arial" w:hAnsi="Arial"/>
        </w:rPr>
        <w:t>2</w:t>
      </w:r>
      <w:r w:rsidRPr="00E6235D">
        <w:rPr>
          <w:rFonts w:ascii="Arial" w:hAnsi="Arial"/>
        </w:rPr>
        <w:t>.1.</w:t>
      </w:r>
      <w:r w:rsidR="00991CAF">
        <w:rPr>
          <w:rFonts w:ascii="Arial" w:hAnsi="Arial"/>
        </w:rPr>
        <w:t>8</w:t>
      </w:r>
      <w:r w:rsidRPr="00E6235D">
        <w:rPr>
          <w:rFonts w:ascii="Arial" w:hAnsi="Arial"/>
        </w:rPr>
        <w:t xml:space="preserve"> also contains another test configuration with identical power levels for NGSO satellite access. There is no test tolerance or measurement uncertainty difference between both cases, so the above analysis can also be leveraged to the NGSO test configuration. There are no other BW/SCS configurations defined.</w:t>
      </w:r>
    </w:p>
    <w:p w14:paraId="12B32EB2" w14:textId="77777777" w:rsidR="009E129A" w:rsidRPr="00591F3B" w:rsidRDefault="009E129A" w:rsidP="00DA3AF2">
      <w:pPr>
        <w:jc w:val="both"/>
        <w:rPr>
          <w:rFonts w:ascii="Arial" w:hAnsi="Arial"/>
        </w:rPr>
      </w:pPr>
    </w:p>
    <w:sectPr w:rsidR="009E129A" w:rsidRPr="00591F3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9B80B" w14:textId="77777777" w:rsidR="00972D81" w:rsidRPr="00D94B24" w:rsidRDefault="00972D81" w:rsidP="00D24C15">
      <w:pPr>
        <w:spacing w:after="0"/>
      </w:pPr>
      <w:r>
        <w:separator/>
      </w:r>
    </w:p>
  </w:endnote>
  <w:endnote w:type="continuationSeparator" w:id="0">
    <w:p w14:paraId="5B9FF7BF" w14:textId="77777777" w:rsidR="00972D81" w:rsidRPr="00D94B24" w:rsidRDefault="00972D8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33A9" w14:textId="77777777" w:rsidR="00972D81" w:rsidRPr="00D94B24" w:rsidRDefault="00972D81" w:rsidP="00D24C15">
      <w:pPr>
        <w:spacing w:after="0"/>
      </w:pPr>
      <w:r>
        <w:separator/>
      </w:r>
    </w:p>
  </w:footnote>
  <w:footnote w:type="continuationSeparator" w:id="0">
    <w:p w14:paraId="5457EB02" w14:textId="77777777" w:rsidR="00972D81" w:rsidRPr="00D94B24" w:rsidRDefault="00972D8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6472797">
    <w:abstractNumId w:val="9"/>
  </w:num>
  <w:num w:numId="2" w16cid:durableId="2058623250">
    <w:abstractNumId w:val="0"/>
  </w:num>
  <w:num w:numId="3" w16cid:durableId="36979380">
    <w:abstractNumId w:val="12"/>
  </w:num>
  <w:num w:numId="4" w16cid:durableId="1462923312">
    <w:abstractNumId w:val="13"/>
  </w:num>
  <w:num w:numId="5" w16cid:durableId="96295192">
    <w:abstractNumId w:val="8"/>
  </w:num>
  <w:num w:numId="6" w16cid:durableId="1757096177">
    <w:abstractNumId w:val="10"/>
  </w:num>
  <w:num w:numId="7" w16cid:durableId="1897352640">
    <w:abstractNumId w:val="6"/>
  </w:num>
  <w:num w:numId="8" w16cid:durableId="2074741627">
    <w:abstractNumId w:val="2"/>
  </w:num>
  <w:num w:numId="9" w16cid:durableId="465589875">
    <w:abstractNumId w:val="11"/>
  </w:num>
  <w:num w:numId="10" w16cid:durableId="270472653">
    <w:abstractNumId w:val="7"/>
  </w:num>
  <w:num w:numId="11" w16cid:durableId="1267695505">
    <w:abstractNumId w:val="5"/>
  </w:num>
  <w:num w:numId="12" w16cid:durableId="1400790413">
    <w:abstractNumId w:val="3"/>
  </w:num>
  <w:num w:numId="13" w16cid:durableId="1618562243">
    <w:abstractNumId w:val="4"/>
  </w:num>
  <w:num w:numId="14" w16cid:durableId="1050760734">
    <w:abstractNumId w:val="1"/>
  </w:num>
  <w:num w:numId="15" w16cid:durableId="1983541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37FA9"/>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4B8"/>
    <w:rsid w:val="000E0E24"/>
    <w:rsid w:val="000E236C"/>
    <w:rsid w:val="000E284B"/>
    <w:rsid w:val="000F18F7"/>
    <w:rsid w:val="000F6F4F"/>
    <w:rsid w:val="001025C2"/>
    <w:rsid w:val="00105FE0"/>
    <w:rsid w:val="001079A0"/>
    <w:rsid w:val="001124A6"/>
    <w:rsid w:val="00114922"/>
    <w:rsid w:val="001253D7"/>
    <w:rsid w:val="00134431"/>
    <w:rsid w:val="001349DF"/>
    <w:rsid w:val="00136716"/>
    <w:rsid w:val="001434B7"/>
    <w:rsid w:val="00147B02"/>
    <w:rsid w:val="00151703"/>
    <w:rsid w:val="00156AB3"/>
    <w:rsid w:val="00160EA3"/>
    <w:rsid w:val="00163F09"/>
    <w:rsid w:val="00167470"/>
    <w:rsid w:val="00170748"/>
    <w:rsid w:val="00180346"/>
    <w:rsid w:val="00184200"/>
    <w:rsid w:val="00184466"/>
    <w:rsid w:val="00190684"/>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30FB"/>
    <w:rsid w:val="001F40AB"/>
    <w:rsid w:val="001F590F"/>
    <w:rsid w:val="001F6563"/>
    <w:rsid w:val="001F7ECE"/>
    <w:rsid w:val="002018A9"/>
    <w:rsid w:val="00203B27"/>
    <w:rsid w:val="00205F02"/>
    <w:rsid w:val="00211CD9"/>
    <w:rsid w:val="00212C11"/>
    <w:rsid w:val="00245F7C"/>
    <w:rsid w:val="00246723"/>
    <w:rsid w:val="002500AA"/>
    <w:rsid w:val="00251319"/>
    <w:rsid w:val="00254293"/>
    <w:rsid w:val="00257730"/>
    <w:rsid w:val="00261030"/>
    <w:rsid w:val="00262AA2"/>
    <w:rsid w:val="002651F7"/>
    <w:rsid w:val="00266BF0"/>
    <w:rsid w:val="00272004"/>
    <w:rsid w:val="0027209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45CFD"/>
    <w:rsid w:val="003502B2"/>
    <w:rsid w:val="003617B5"/>
    <w:rsid w:val="00362EAC"/>
    <w:rsid w:val="00365A01"/>
    <w:rsid w:val="003668BA"/>
    <w:rsid w:val="00374BA5"/>
    <w:rsid w:val="00375040"/>
    <w:rsid w:val="00385039"/>
    <w:rsid w:val="00394149"/>
    <w:rsid w:val="00395480"/>
    <w:rsid w:val="003973E1"/>
    <w:rsid w:val="003A03AD"/>
    <w:rsid w:val="003A376B"/>
    <w:rsid w:val="003A6BF8"/>
    <w:rsid w:val="003B1A76"/>
    <w:rsid w:val="003B6C88"/>
    <w:rsid w:val="003C68C2"/>
    <w:rsid w:val="003D2F3A"/>
    <w:rsid w:val="003E0B9A"/>
    <w:rsid w:val="003E6C98"/>
    <w:rsid w:val="003F1628"/>
    <w:rsid w:val="003F236C"/>
    <w:rsid w:val="003F49F8"/>
    <w:rsid w:val="003F4A2C"/>
    <w:rsid w:val="003F6393"/>
    <w:rsid w:val="003F7930"/>
    <w:rsid w:val="00407497"/>
    <w:rsid w:val="00411BF5"/>
    <w:rsid w:val="00414822"/>
    <w:rsid w:val="00417D98"/>
    <w:rsid w:val="00421E1D"/>
    <w:rsid w:val="0042466D"/>
    <w:rsid w:val="00431CA4"/>
    <w:rsid w:val="004420BE"/>
    <w:rsid w:val="0045128D"/>
    <w:rsid w:val="004548A9"/>
    <w:rsid w:val="00462B27"/>
    <w:rsid w:val="00465E38"/>
    <w:rsid w:val="00466002"/>
    <w:rsid w:val="0046698E"/>
    <w:rsid w:val="00477926"/>
    <w:rsid w:val="00480E1E"/>
    <w:rsid w:val="00486EE3"/>
    <w:rsid w:val="00490424"/>
    <w:rsid w:val="00494514"/>
    <w:rsid w:val="0049510E"/>
    <w:rsid w:val="00495113"/>
    <w:rsid w:val="004A5BDA"/>
    <w:rsid w:val="004A754A"/>
    <w:rsid w:val="004C3B8C"/>
    <w:rsid w:val="004D16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1F3B"/>
    <w:rsid w:val="00592121"/>
    <w:rsid w:val="005A38F0"/>
    <w:rsid w:val="005A6E03"/>
    <w:rsid w:val="005B2CCC"/>
    <w:rsid w:val="005C0690"/>
    <w:rsid w:val="005C27A6"/>
    <w:rsid w:val="005C2C49"/>
    <w:rsid w:val="005C2E73"/>
    <w:rsid w:val="005C5455"/>
    <w:rsid w:val="005C7283"/>
    <w:rsid w:val="005D7DAB"/>
    <w:rsid w:val="005E5D11"/>
    <w:rsid w:val="005F2CB9"/>
    <w:rsid w:val="0060533D"/>
    <w:rsid w:val="00606F46"/>
    <w:rsid w:val="00607288"/>
    <w:rsid w:val="00610782"/>
    <w:rsid w:val="00624BBE"/>
    <w:rsid w:val="0063138D"/>
    <w:rsid w:val="00631B60"/>
    <w:rsid w:val="00634BA2"/>
    <w:rsid w:val="006439EC"/>
    <w:rsid w:val="006524D1"/>
    <w:rsid w:val="00653D3F"/>
    <w:rsid w:val="00654B13"/>
    <w:rsid w:val="00660774"/>
    <w:rsid w:val="006638BC"/>
    <w:rsid w:val="00664C95"/>
    <w:rsid w:val="00671EC2"/>
    <w:rsid w:val="00676747"/>
    <w:rsid w:val="00680EAD"/>
    <w:rsid w:val="006818D3"/>
    <w:rsid w:val="00682223"/>
    <w:rsid w:val="006831CF"/>
    <w:rsid w:val="006839A5"/>
    <w:rsid w:val="006840B0"/>
    <w:rsid w:val="00695F98"/>
    <w:rsid w:val="006A4128"/>
    <w:rsid w:val="006A6F6C"/>
    <w:rsid w:val="006A7DCF"/>
    <w:rsid w:val="006B4584"/>
    <w:rsid w:val="006C02F2"/>
    <w:rsid w:val="006C0B5B"/>
    <w:rsid w:val="006C49C5"/>
    <w:rsid w:val="006C49FC"/>
    <w:rsid w:val="006C6DD7"/>
    <w:rsid w:val="006E3289"/>
    <w:rsid w:val="006F2A92"/>
    <w:rsid w:val="006F2D65"/>
    <w:rsid w:val="006F6338"/>
    <w:rsid w:val="00704586"/>
    <w:rsid w:val="00710D35"/>
    <w:rsid w:val="00712A67"/>
    <w:rsid w:val="00717D75"/>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1A5"/>
    <w:rsid w:val="007C5596"/>
    <w:rsid w:val="007C73B7"/>
    <w:rsid w:val="007C73BC"/>
    <w:rsid w:val="007C795D"/>
    <w:rsid w:val="007D11B4"/>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54F94"/>
    <w:rsid w:val="008649A1"/>
    <w:rsid w:val="00865D2D"/>
    <w:rsid w:val="0087013B"/>
    <w:rsid w:val="00877520"/>
    <w:rsid w:val="008778AC"/>
    <w:rsid w:val="00895190"/>
    <w:rsid w:val="008A3721"/>
    <w:rsid w:val="008B11C4"/>
    <w:rsid w:val="008B43BE"/>
    <w:rsid w:val="008B75C6"/>
    <w:rsid w:val="008E31C1"/>
    <w:rsid w:val="008E66EE"/>
    <w:rsid w:val="008F0926"/>
    <w:rsid w:val="008F2374"/>
    <w:rsid w:val="009007BA"/>
    <w:rsid w:val="00902E1F"/>
    <w:rsid w:val="00906EB3"/>
    <w:rsid w:val="00912D3C"/>
    <w:rsid w:val="0092312E"/>
    <w:rsid w:val="00925D77"/>
    <w:rsid w:val="00931455"/>
    <w:rsid w:val="009328DA"/>
    <w:rsid w:val="00933236"/>
    <w:rsid w:val="0094158C"/>
    <w:rsid w:val="00954A1D"/>
    <w:rsid w:val="00960F5E"/>
    <w:rsid w:val="00964808"/>
    <w:rsid w:val="00966F69"/>
    <w:rsid w:val="00970FB1"/>
    <w:rsid w:val="00972D81"/>
    <w:rsid w:val="00976010"/>
    <w:rsid w:val="009847BB"/>
    <w:rsid w:val="00991498"/>
    <w:rsid w:val="00991CAF"/>
    <w:rsid w:val="00996475"/>
    <w:rsid w:val="009A0FC8"/>
    <w:rsid w:val="009A25B6"/>
    <w:rsid w:val="009A2AFE"/>
    <w:rsid w:val="009A3CF1"/>
    <w:rsid w:val="009C04FF"/>
    <w:rsid w:val="009E129A"/>
    <w:rsid w:val="00A0317E"/>
    <w:rsid w:val="00A03992"/>
    <w:rsid w:val="00A07444"/>
    <w:rsid w:val="00A07CAC"/>
    <w:rsid w:val="00A2114C"/>
    <w:rsid w:val="00A2336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1E5F"/>
    <w:rsid w:val="00AD27D4"/>
    <w:rsid w:val="00AD4D96"/>
    <w:rsid w:val="00AE6916"/>
    <w:rsid w:val="00AE6EAB"/>
    <w:rsid w:val="00AF1701"/>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582"/>
    <w:rsid w:val="00B93D5D"/>
    <w:rsid w:val="00B9472D"/>
    <w:rsid w:val="00B9476F"/>
    <w:rsid w:val="00B952AB"/>
    <w:rsid w:val="00B960A8"/>
    <w:rsid w:val="00BA04ED"/>
    <w:rsid w:val="00BA486F"/>
    <w:rsid w:val="00BB0F57"/>
    <w:rsid w:val="00BB2DFB"/>
    <w:rsid w:val="00BB39B0"/>
    <w:rsid w:val="00BB51ED"/>
    <w:rsid w:val="00BC3D8E"/>
    <w:rsid w:val="00BC4C7D"/>
    <w:rsid w:val="00BC6C0F"/>
    <w:rsid w:val="00BE23F4"/>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5EDB"/>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3E73"/>
    <w:rsid w:val="00D971BE"/>
    <w:rsid w:val="00DA3AF2"/>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235D"/>
    <w:rsid w:val="00E63489"/>
    <w:rsid w:val="00E66903"/>
    <w:rsid w:val="00E72794"/>
    <w:rsid w:val="00E83E51"/>
    <w:rsid w:val="00E84A45"/>
    <w:rsid w:val="00E94295"/>
    <w:rsid w:val="00EA441A"/>
    <w:rsid w:val="00EA56C2"/>
    <w:rsid w:val="00EA70B4"/>
    <w:rsid w:val="00EB34EB"/>
    <w:rsid w:val="00EB71A8"/>
    <w:rsid w:val="00ED0C35"/>
    <w:rsid w:val="00ED1FD2"/>
    <w:rsid w:val="00EF131F"/>
    <w:rsid w:val="00EF1E83"/>
    <w:rsid w:val="00EF20D9"/>
    <w:rsid w:val="00EF372F"/>
    <w:rsid w:val="00EF48C6"/>
    <w:rsid w:val="00F008A9"/>
    <w:rsid w:val="00F12F3A"/>
    <w:rsid w:val="00F229CB"/>
    <w:rsid w:val="00F37C0E"/>
    <w:rsid w:val="00F40000"/>
    <w:rsid w:val="00F41C00"/>
    <w:rsid w:val="00F46D90"/>
    <w:rsid w:val="00F55216"/>
    <w:rsid w:val="00F57D56"/>
    <w:rsid w:val="00F60EB7"/>
    <w:rsid w:val="00F61468"/>
    <w:rsid w:val="00F6434F"/>
    <w:rsid w:val="00F70547"/>
    <w:rsid w:val="00F711A5"/>
    <w:rsid w:val="00F90CED"/>
    <w:rsid w:val="00F9565F"/>
    <w:rsid w:val="00F96CA4"/>
    <w:rsid w:val="00FA5E40"/>
    <w:rsid w:val="00FB26BF"/>
    <w:rsid w:val="00FB3D3D"/>
    <w:rsid w:val="00FB3EBE"/>
    <w:rsid w:val="00FB44A8"/>
    <w:rsid w:val="00FC1E30"/>
    <w:rsid w:val="00FC483C"/>
    <w:rsid w:val="00FC6D71"/>
    <w:rsid w:val="00FD1270"/>
    <w:rsid w:val="00FD4A3A"/>
    <w:rsid w:val="00FD7CE2"/>
    <w:rsid w:val="00FE3879"/>
    <w:rsid w:val="00FE6354"/>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93</TotalTime>
  <Pages>9</Pages>
  <Words>3249</Words>
  <Characters>18522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53</cp:revision>
  <dcterms:created xsi:type="dcterms:W3CDTF">2021-03-02T18:03:00Z</dcterms:created>
  <dcterms:modified xsi:type="dcterms:W3CDTF">2025-08-01T13:28:00Z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